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833F" w14:textId="79E31657" w:rsidR="00917227" w:rsidRPr="0008693E" w:rsidRDefault="00917227" w:rsidP="00917227">
      <w:pPr>
        <w:rPr>
          <w:rFonts w:asciiTheme="minorBidi" w:hAnsiTheme="minorBidi"/>
        </w:rPr>
      </w:pPr>
      <w:r w:rsidRPr="0008693E">
        <w:rPr>
          <w:rFonts w:asciiTheme="minorBidi" w:hAnsiTheme="minorBidi"/>
        </w:rPr>
        <w:t xml:space="preserve">Dear Councillor, </w:t>
      </w:r>
    </w:p>
    <w:p w14:paraId="33A4D5E0" w14:textId="03F05246" w:rsidR="00917227" w:rsidRPr="0008693E" w:rsidRDefault="00917227" w:rsidP="000E2564">
      <w:pPr>
        <w:rPr>
          <w:rFonts w:asciiTheme="minorBidi" w:hAnsiTheme="minorBidi"/>
          <w:b/>
          <w:bCs/>
        </w:rPr>
      </w:pPr>
      <w:r w:rsidRPr="0008693E">
        <w:rPr>
          <w:rFonts w:asciiTheme="minorBidi" w:hAnsiTheme="minorBidi"/>
        </w:rPr>
        <w:t xml:space="preserve">You are summoned to a meeting of </w:t>
      </w:r>
      <w:r w:rsidR="00DF3328">
        <w:rPr>
          <w:rFonts w:asciiTheme="minorBidi" w:hAnsiTheme="minorBidi"/>
        </w:rPr>
        <w:t>Checkley</w:t>
      </w:r>
      <w:r w:rsidRPr="0008693E">
        <w:rPr>
          <w:rFonts w:asciiTheme="minorBidi" w:hAnsiTheme="minorBidi"/>
        </w:rPr>
        <w:t xml:space="preserve"> Parish Council, at </w:t>
      </w:r>
      <w:r w:rsidR="005B34B8">
        <w:rPr>
          <w:rFonts w:asciiTheme="minorBidi" w:hAnsiTheme="minorBidi"/>
        </w:rPr>
        <w:t xml:space="preserve">Hollington Village </w:t>
      </w:r>
      <w:r w:rsidR="00DF3328">
        <w:rPr>
          <w:rFonts w:asciiTheme="minorBidi" w:hAnsiTheme="minorBidi"/>
        </w:rPr>
        <w:t xml:space="preserve"> Hall </w:t>
      </w:r>
      <w:r w:rsidRPr="0008693E">
        <w:rPr>
          <w:rFonts w:asciiTheme="minorBidi" w:hAnsiTheme="minorBidi"/>
        </w:rPr>
        <w:t xml:space="preserve">on </w:t>
      </w:r>
      <w:r>
        <w:rPr>
          <w:rFonts w:asciiTheme="minorBidi" w:hAnsiTheme="minorBidi"/>
          <w:b/>
          <w:bCs/>
        </w:rPr>
        <w:t>Tuesday</w:t>
      </w:r>
      <w:r w:rsidRPr="0008693E">
        <w:rPr>
          <w:rFonts w:asciiTheme="minorBidi" w:hAnsiTheme="minorBidi"/>
          <w:b/>
          <w:bCs/>
        </w:rPr>
        <w:t xml:space="preserve"> </w:t>
      </w:r>
      <w:r w:rsidR="005B34B8">
        <w:rPr>
          <w:rFonts w:asciiTheme="minorBidi" w:hAnsiTheme="minorBidi"/>
          <w:b/>
          <w:bCs/>
        </w:rPr>
        <w:t>17</w:t>
      </w:r>
      <w:r w:rsidRPr="0008693E">
        <w:rPr>
          <w:rFonts w:asciiTheme="minorBidi" w:hAnsiTheme="minorBidi"/>
          <w:b/>
          <w:bCs/>
        </w:rPr>
        <w:t xml:space="preserve"> </w:t>
      </w:r>
      <w:r w:rsidR="005B34B8">
        <w:rPr>
          <w:rFonts w:asciiTheme="minorBidi" w:hAnsiTheme="minorBidi"/>
          <w:b/>
          <w:bCs/>
        </w:rPr>
        <w:t>June</w:t>
      </w:r>
      <w:r w:rsidRPr="0008693E">
        <w:rPr>
          <w:rFonts w:asciiTheme="minorBidi" w:hAnsiTheme="minorBidi"/>
          <w:b/>
          <w:bCs/>
        </w:rPr>
        <w:t xml:space="preserve"> 2025 at 7:</w:t>
      </w:r>
      <w:r>
        <w:rPr>
          <w:rFonts w:asciiTheme="minorBidi" w:hAnsiTheme="minorBidi"/>
          <w:b/>
          <w:bCs/>
        </w:rPr>
        <w:t xml:space="preserve">15pm </w:t>
      </w:r>
    </w:p>
    <w:p w14:paraId="55ADB25D" w14:textId="77777777" w:rsidR="00917227" w:rsidRPr="0008693E" w:rsidRDefault="00917227" w:rsidP="00917227">
      <w:pPr>
        <w:rPr>
          <w:rFonts w:asciiTheme="minorBidi" w:hAnsiTheme="minorBidi"/>
        </w:rPr>
      </w:pPr>
      <w:r w:rsidRPr="0008693E">
        <w:rPr>
          <w:rFonts w:asciiTheme="minorBidi" w:hAnsiTheme="minorBidi"/>
        </w:rPr>
        <w:t>The meeting will consider the items set out below.</w:t>
      </w:r>
    </w:p>
    <w:p w14:paraId="03A07846" w14:textId="77777777" w:rsidR="00917227" w:rsidRPr="0008693E" w:rsidRDefault="00917227" w:rsidP="00917227">
      <w:pPr>
        <w:rPr>
          <w:rFonts w:asciiTheme="minorBidi" w:hAnsiTheme="minorBidi"/>
        </w:rPr>
      </w:pPr>
      <w:r w:rsidRPr="0008693E">
        <w:rPr>
          <w:rFonts w:asciiTheme="minorBidi" w:hAnsiTheme="minorBidi"/>
        </w:rPr>
        <w:t>Council are asked to note that in the exercise of their functions they must take note of the following: Equal opportunities (race, gender, sexual orientation, marital status and any disability; Crime and Disorder, Health and Safety and Human Rights).</w:t>
      </w:r>
    </w:p>
    <w:p w14:paraId="3E32CAC7" w14:textId="77777777" w:rsidR="00917227" w:rsidRPr="0008693E" w:rsidRDefault="00917227" w:rsidP="00917227">
      <w:pPr>
        <w:rPr>
          <w:rFonts w:asciiTheme="minorBidi" w:hAnsiTheme="minorBidi"/>
        </w:rPr>
      </w:pPr>
      <w:r w:rsidRPr="0008693E">
        <w:rPr>
          <w:rFonts w:asciiTheme="minorBidi" w:hAnsiTheme="minorBidi"/>
        </w:rPr>
        <w:t>Before the meeting there will be a public session to enable the people of Forsbrook to ask questions of, and make comments, regarding the Parish Council. Questions not answered at this meeting will be answered in writing to the person asking the question, or may appear as an agenda item for the next meeting. Members of the public are asked to restrict their comments, and/or questions to three minutes.</w:t>
      </w:r>
    </w:p>
    <w:p w14:paraId="3D9A1AB8" w14:textId="77777777" w:rsidR="00917227" w:rsidRPr="0008693E" w:rsidRDefault="00917227" w:rsidP="00917227">
      <w:pPr>
        <w:rPr>
          <w:rFonts w:asciiTheme="minorBidi" w:hAnsiTheme="minorBidi"/>
        </w:rPr>
      </w:pPr>
      <w:r w:rsidRPr="0008693E">
        <w:rPr>
          <w:rFonts w:asciiTheme="minorBidi" w:hAnsiTheme="minorBidi"/>
        </w:rPr>
        <w:t>Photographing, recording, broadcasting or transmitting the proceedings of a meeting by any means is permitted. A person may not orally report or comment about a meeting as it takes place if he is present at the meeting of a parish council or its committees but otherwise may:</w:t>
      </w:r>
    </w:p>
    <w:p w14:paraId="5BFFEA4C" w14:textId="77777777" w:rsidR="00917227" w:rsidRPr="0008693E" w:rsidRDefault="00917227" w:rsidP="00917227">
      <w:pPr>
        <w:rPr>
          <w:rFonts w:asciiTheme="minorBidi" w:hAnsiTheme="minorBidi"/>
        </w:rPr>
      </w:pPr>
      <w:r w:rsidRPr="0008693E">
        <w:rPr>
          <w:rFonts w:asciiTheme="minorBidi" w:hAnsiTheme="minorBidi"/>
        </w:rPr>
        <w:t>•Film, photograph or make an audio recording of a meeting;</w:t>
      </w:r>
    </w:p>
    <w:p w14:paraId="03CC3D34" w14:textId="77777777" w:rsidR="00917227" w:rsidRPr="0008693E" w:rsidRDefault="00917227" w:rsidP="00917227">
      <w:pPr>
        <w:rPr>
          <w:rFonts w:asciiTheme="minorBidi" w:hAnsiTheme="minorBidi"/>
        </w:rPr>
      </w:pPr>
      <w:r w:rsidRPr="0008693E">
        <w:rPr>
          <w:rFonts w:asciiTheme="minorBidi" w:hAnsiTheme="minorBidi"/>
        </w:rPr>
        <w:t>•use any other means for enabling persons not present to see or hear proceedings at a meeting of a parish council as it takes place or later.</w:t>
      </w:r>
    </w:p>
    <w:p w14:paraId="4D54B454" w14:textId="77777777" w:rsidR="00917227" w:rsidRPr="0008693E" w:rsidRDefault="00917227" w:rsidP="00917227">
      <w:pPr>
        <w:rPr>
          <w:rFonts w:asciiTheme="minorBidi" w:hAnsiTheme="minorBidi"/>
        </w:rPr>
      </w:pPr>
      <w:r w:rsidRPr="0008693E">
        <w:rPr>
          <w:rFonts w:asciiTheme="minorBidi" w:hAnsiTheme="minorBidi"/>
        </w:rPr>
        <w:t xml:space="preserve">•Report or comment on the proceedings in writing during or after a meeting or orally report or comment after the meeting. </w:t>
      </w:r>
    </w:p>
    <w:p w14:paraId="4596DC72" w14:textId="77777777" w:rsidR="00917227" w:rsidRPr="0008693E" w:rsidRDefault="00917227" w:rsidP="00917227">
      <w:pPr>
        <w:rPr>
          <w:rFonts w:asciiTheme="minorBidi" w:hAnsiTheme="minorBidi"/>
        </w:rPr>
      </w:pPr>
      <w:r w:rsidRPr="0008693E">
        <w:rPr>
          <w:rFonts w:asciiTheme="minorBidi" w:hAnsiTheme="minorBidi"/>
        </w:rPr>
        <w:t>However, anyone wishing to do so must speak to the clerk prior to the meeting as there is policy which must be followed.</w:t>
      </w:r>
    </w:p>
    <w:p w14:paraId="4793EAC3" w14:textId="77777777" w:rsidR="00917227" w:rsidRPr="0008693E" w:rsidRDefault="00917227" w:rsidP="00917227">
      <w:pPr>
        <w:rPr>
          <w:rFonts w:asciiTheme="minorBidi" w:hAnsiTheme="minorBidi"/>
        </w:rPr>
      </w:pPr>
      <w:r w:rsidRPr="0008693E">
        <w:rPr>
          <w:rFonts w:asciiTheme="minorBidi" w:hAnsiTheme="minorBidi"/>
        </w:rPr>
        <w:t xml:space="preserve">Any person who may find difficulty in access to the meeting through disability is asked to advise the Clerk email at least 24 hours before the </w:t>
      </w:r>
    </w:p>
    <w:p w14:paraId="10A22385" w14:textId="77777777" w:rsidR="00917227" w:rsidRPr="0008693E" w:rsidRDefault="00917227" w:rsidP="00917227">
      <w:pPr>
        <w:rPr>
          <w:rFonts w:asciiTheme="minorBidi" w:hAnsiTheme="minorBidi"/>
        </w:rPr>
      </w:pPr>
      <w:r w:rsidRPr="0008693E">
        <w:rPr>
          <w:rFonts w:asciiTheme="minorBidi" w:hAnsiTheme="minorBidi"/>
        </w:rPr>
        <w:t>meeting so that every effort may be made to provide access.</w:t>
      </w:r>
    </w:p>
    <w:p w14:paraId="37394F47" w14:textId="77777777" w:rsidR="00917227" w:rsidRPr="0008693E" w:rsidRDefault="00917227" w:rsidP="00917227">
      <w:pPr>
        <w:rPr>
          <w:rFonts w:asciiTheme="minorBidi" w:hAnsiTheme="minorBidi"/>
        </w:rPr>
      </w:pPr>
    </w:p>
    <w:p w14:paraId="589068E6" w14:textId="05F4A192" w:rsidR="002E46DF" w:rsidRDefault="002E46DF"/>
    <w:p w14:paraId="099E8C1F" w14:textId="77777777" w:rsidR="002E46DF" w:rsidRDefault="002E46DF"/>
    <w:p w14:paraId="113035EA" w14:textId="77777777" w:rsidR="002E46DF" w:rsidRDefault="002E46DF"/>
    <w:p w14:paraId="32200048" w14:textId="77777777" w:rsidR="002E46DF" w:rsidRDefault="002E46DF"/>
    <w:p w14:paraId="705A7C76" w14:textId="77777777" w:rsidR="002E46DF" w:rsidRDefault="002E46DF"/>
    <w:tbl>
      <w:tblPr>
        <w:tblStyle w:val="TableGrid"/>
        <w:tblW w:w="0" w:type="auto"/>
        <w:tblLook w:val="04A0" w:firstRow="1" w:lastRow="0" w:firstColumn="1" w:lastColumn="0" w:noHBand="0" w:noVBand="1"/>
      </w:tblPr>
      <w:tblGrid>
        <w:gridCol w:w="1696"/>
        <w:gridCol w:w="4820"/>
        <w:gridCol w:w="2500"/>
      </w:tblGrid>
      <w:tr w:rsidR="00CA1017" w:rsidRPr="0008693E" w14:paraId="19646903" w14:textId="77777777" w:rsidTr="002F3D32">
        <w:tc>
          <w:tcPr>
            <w:tcW w:w="1696" w:type="dxa"/>
          </w:tcPr>
          <w:p w14:paraId="40D061D2" w14:textId="7F1B6220" w:rsidR="00CA1017" w:rsidRPr="0008693E" w:rsidRDefault="00CA1017">
            <w:pPr>
              <w:rPr>
                <w:rFonts w:asciiTheme="minorBidi" w:hAnsiTheme="minorBidi"/>
              </w:rPr>
            </w:pPr>
            <w:r w:rsidRPr="0008693E">
              <w:rPr>
                <w:rFonts w:asciiTheme="minorBidi" w:hAnsiTheme="minorBidi"/>
              </w:rPr>
              <w:t>Agenda Item</w:t>
            </w:r>
          </w:p>
        </w:tc>
        <w:tc>
          <w:tcPr>
            <w:tcW w:w="4820" w:type="dxa"/>
          </w:tcPr>
          <w:p w14:paraId="15459892" w14:textId="6BDBA705" w:rsidR="00CA1017" w:rsidRPr="0008693E" w:rsidRDefault="00CA1017">
            <w:pPr>
              <w:rPr>
                <w:rFonts w:asciiTheme="minorBidi" w:hAnsiTheme="minorBidi"/>
              </w:rPr>
            </w:pPr>
            <w:r w:rsidRPr="0008693E">
              <w:rPr>
                <w:rFonts w:asciiTheme="minorBidi" w:hAnsiTheme="minorBidi"/>
              </w:rPr>
              <w:t>Description</w:t>
            </w:r>
          </w:p>
        </w:tc>
        <w:tc>
          <w:tcPr>
            <w:tcW w:w="2500" w:type="dxa"/>
          </w:tcPr>
          <w:p w14:paraId="29FAE65E" w14:textId="4003C563" w:rsidR="00CA1017" w:rsidRPr="0008693E" w:rsidRDefault="00CA1017">
            <w:pPr>
              <w:rPr>
                <w:rFonts w:asciiTheme="minorBidi" w:hAnsiTheme="minorBidi"/>
              </w:rPr>
            </w:pPr>
            <w:r w:rsidRPr="0008693E">
              <w:rPr>
                <w:rFonts w:asciiTheme="minorBidi" w:hAnsiTheme="minorBidi"/>
              </w:rPr>
              <w:t>Requested by / Standard item</w:t>
            </w:r>
          </w:p>
        </w:tc>
      </w:tr>
      <w:tr w:rsidR="00CA1017" w:rsidRPr="0008693E" w14:paraId="004465EF" w14:textId="77777777" w:rsidTr="002F3D32">
        <w:tc>
          <w:tcPr>
            <w:tcW w:w="1696" w:type="dxa"/>
          </w:tcPr>
          <w:p w14:paraId="3C1D48CB" w14:textId="61A40E86" w:rsidR="00CA1017" w:rsidRPr="0008693E" w:rsidRDefault="00723347">
            <w:pPr>
              <w:rPr>
                <w:rFonts w:asciiTheme="minorBidi" w:hAnsiTheme="minorBidi"/>
              </w:rPr>
            </w:pPr>
            <w:r>
              <w:rPr>
                <w:rFonts w:asciiTheme="minorBidi" w:hAnsiTheme="minorBidi"/>
              </w:rPr>
              <w:t>1</w:t>
            </w:r>
          </w:p>
        </w:tc>
        <w:tc>
          <w:tcPr>
            <w:tcW w:w="4820" w:type="dxa"/>
          </w:tcPr>
          <w:p w14:paraId="4A7E7022" w14:textId="1758B55B" w:rsidR="00CA1017" w:rsidRPr="0019525F" w:rsidRDefault="00CA1017">
            <w:pPr>
              <w:rPr>
                <w:rFonts w:asciiTheme="minorBidi" w:hAnsiTheme="minorBidi"/>
                <w:b/>
                <w:bCs/>
              </w:rPr>
            </w:pPr>
            <w:r w:rsidRPr="0019525F">
              <w:rPr>
                <w:rFonts w:asciiTheme="minorBidi" w:hAnsiTheme="minorBidi"/>
                <w:b/>
                <w:bCs/>
              </w:rPr>
              <w:t>Apologies – To receive apologies for absence</w:t>
            </w:r>
          </w:p>
        </w:tc>
        <w:tc>
          <w:tcPr>
            <w:tcW w:w="2500" w:type="dxa"/>
          </w:tcPr>
          <w:p w14:paraId="6FA0A0C4" w14:textId="07815D5B" w:rsidR="00CA1017" w:rsidRPr="0008693E" w:rsidRDefault="00CA1017">
            <w:pPr>
              <w:rPr>
                <w:rFonts w:asciiTheme="minorBidi" w:hAnsiTheme="minorBidi"/>
              </w:rPr>
            </w:pPr>
            <w:r w:rsidRPr="0008693E">
              <w:rPr>
                <w:rFonts w:asciiTheme="minorBidi" w:hAnsiTheme="minorBidi"/>
              </w:rPr>
              <w:t>Standard</w:t>
            </w:r>
          </w:p>
        </w:tc>
      </w:tr>
      <w:tr w:rsidR="00CA1017" w:rsidRPr="0008693E" w14:paraId="00595886" w14:textId="77777777" w:rsidTr="002F3D32">
        <w:tc>
          <w:tcPr>
            <w:tcW w:w="1696" w:type="dxa"/>
          </w:tcPr>
          <w:p w14:paraId="5B07367F" w14:textId="35FA0E08" w:rsidR="00CA1017" w:rsidRPr="0008693E" w:rsidRDefault="00723347">
            <w:pPr>
              <w:rPr>
                <w:rFonts w:asciiTheme="minorBidi" w:hAnsiTheme="minorBidi"/>
              </w:rPr>
            </w:pPr>
            <w:r>
              <w:rPr>
                <w:rFonts w:asciiTheme="minorBidi" w:hAnsiTheme="minorBidi"/>
              </w:rPr>
              <w:t>2</w:t>
            </w:r>
          </w:p>
        </w:tc>
        <w:tc>
          <w:tcPr>
            <w:tcW w:w="4820" w:type="dxa"/>
          </w:tcPr>
          <w:p w14:paraId="3EC29A94" w14:textId="79460D53" w:rsidR="00CA1017" w:rsidRPr="000E2564" w:rsidRDefault="00CA1017" w:rsidP="000E2564">
            <w:pPr>
              <w:spacing w:line="324" w:lineRule="atLeast"/>
              <w:jc w:val="both"/>
              <w:rPr>
                <w:rFonts w:asciiTheme="minorBidi" w:hAnsiTheme="minorBidi"/>
                <w:color w:val="000000"/>
              </w:rPr>
            </w:pPr>
            <w:r w:rsidRPr="0008693E">
              <w:rPr>
                <w:rFonts w:asciiTheme="minorBidi" w:hAnsiTheme="minorBidi"/>
                <w:color w:val="000000"/>
              </w:rPr>
              <w:t> </w:t>
            </w:r>
            <w:r w:rsidRPr="0008693E">
              <w:rPr>
                <w:rFonts w:asciiTheme="minorBidi" w:hAnsiTheme="minorBidi"/>
                <w:b/>
                <w:bCs/>
                <w:color w:val="000000"/>
              </w:rPr>
              <w:t>Declarations of Interest and Dispensations (from agenda)</w:t>
            </w:r>
            <w:r w:rsidRPr="0008693E">
              <w:rPr>
                <w:rFonts w:asciiTheme="minorBidi" w:hAnsiTheme="minorBidi"/>
                <w:color w:val="000000"/>
              </w:rPr>
              <w:t> –</w:t>
            </w:r>
            <w:r w:rsidR="008529AD">
              <w:rPr>
                <w:rFonts w:asciiTheme="minorBidi" w:hAnsiTheme="minorBidi"/>
                <w:color w:val="000000"/>
              </w:rPr>
              <w:t xml:space="preserve"> </w:t>
            </w:r>
            <w:r w:rsidRPr="0008693E">
              <w:rPr>
                <w:rFonts w:asciiTheme="minorBidi" w:hAnsiTheme="minorBidi"/>
                <w:color w:val="000000"/>
              </w:rPr>
              <w:t xml:space="preserve"> Councillors must declare any personal or prejudicial interests in items on the agenda and their nature, and leave the room for the relevant items.</w:t>
            </w:r>
          </w:p>
        </w:tc>
        <w:tc>
          <w:tcPr>
            <w:tcW w:w="2500" w:type="dxa"/>
          </w:tcPr>
          <w:p w14:paraId="4AB0EBF8" w14:textId="46BCCAAA" w:rsidR="00CA1017" w:rsidRPr="0008693E" w:rsidRDefault="00CA1017">
            <w:pPr>
              <w:rPr>
                <w:rFonts w:asciiTheme="minorBidi" w:hAnsiTheme="minorBidi"/>
              </w:rPr>
            </w:pPr>
            <w:r w:rsidRPr="0008693E">
              <w:rPr>
                <w:rFonts w:asciiTheme="minorBidi" w:hAnsiTheme="minorBidi"/>
              </w:rPr>
              <w:t>Standard</w:t>
            </w:r>
          </w:p>
        </w:tc>
      </w:tr>
      <w:tr w:rsidR="00CA1017" w:rsidRPr="0008693E" w14:paraId="064F33B4" w14:textId="77777777" w:rsidTr="002F3D32">
        <w:tc>
          <w:tcPr>
            <w:tcW w:w="1696" w:type="dxa"/>
          </w:tcPr>
          <w:p w14:paraId="7EA5AE78" w14:textId="43432085" w:rsidR="00CA1017" w:rsidRPr="0008693E" w:rsidRDefault="00723347">
            <w:pPr>
              <w:rPr>
                <w:rFonts w:asciiTheme="minorBidi" w:hAnsiTheme="minorBidi"/>
              </w:rPr>
            </w:pPr>
            <w:r>
              <w:rPr>
                <w:rFonts w:asciiTheme="minorBidi" w:hAnsiTheme="minorBidi"/>
              </w:rPr>
              <w:t>3</w:t>
            </w:r>
          </w:p>
        </w:tc>
        <w:tc>
          <w:tcPr>
            <w:tcW w:w="4820" w:type="dxa"/>
          </w:tcPr>
          <w:p w14:paraId="35232EBA" w14:textId="27B3E7D7" w:rsidR="00CA1017" w:rsidRPr="000E2564" w:rsidRDefault="00716AE6" w:rsidP="000E2564">
            <w:pPr>
              <w:spacing w:line="324" w:lineRule="atLeast"/>
              <w:jc w:val="both"/>
              <w:rPr>
                <w:rFonts w:asciiTheme="minorBidi" w:hAnsiTheme="minorBidi"/>
                <w:color w:val="000000"/>
              </w:rPr>
            </w:pPr>
            <w:r w:rsidRPr="0008693E">
              <w:rPr>
                <w:rFonts w:asciiTheme="minorBidi" w:hAnsiTheme="minorBidi"/>
                <w:b/>
                <w:bCs/>
                <w:color w:val="000000"/>
              </w:rPr>
              <w:t>Minutes</w:t>
            </w:r>
            <w:r w:rsidRPr="0008693E">
              <w:rPr>
                <w:rFonts w:asciiTheme="minorBidi" w:hAnsiTheme="minorBidi"/>
                <w:color w:val="000000"/>
              </w:rPr>
              <w:t>: to consider for accuracy and to approve the minutes of the last meeting: </w:t>
            </w:r>
            <w:r w:rsidR="0095016F">
              <w:rPr>
                <w:rFonts w:asciiTheme="minorBidi" w:hAnsiTheme="minorBidi"/>
                <w:color w:val="000000"/>
              </w:rPr>
              <w:t>May</w:t>
            </w:r>
            <w:r w:rsidRPr="0008693E">
              <w:rPr>
                <w:rFonts w:asciiTheme="minorBidi" w:hAnsiTheme="minorBidi"/>
                <w:color w:val="000000"/>
              </w:rPr>
              <w:t xml:space="preserve">  </w:t>
            </w:r>
            <w:r w:rsidR="008A547D">
              <w:rPr>
                <w:rFonts w:asciiTheme="minorBidi" w:hAnsiTheme="minorBidi"/>
                <w:color w:val="000000"/>
              </w:rPr>
              <w:t>2025</w:t>
            </w:r>
            <w:r w:rsidRPr="0008693E">
              <w:rPr>
                <w:rFonts w:asciiTheme="minorBidi" w:hAnsiTheme="minorBidi"/>
                <w:color w:val="000000"/>
              </w:rPr>
              <w:t xml:space="preserve"> </w:t>
            </w:r>
          </w:p>
        </w:tc>
        <w:tc>
          <w:tcPr>
            <w:tcW w:w="2500" w:type="dxa"/>
          </w:tcPr>
          <w:p w14:paraId="21C46479" w14:textId="4B59C1D0" w:rsidR="00CA1017" w:rsidRPr="0008693E" w:rsidRDefault="00CA1017">
            <w:pPr>
              <w:rPr>
                <w:rFonts w:asciiTheme="minorBidi" w:hAnsiTheme="minorBidi"/>
              </w:rPr>
            </w:pPr>
            <w:r w:rsidRPr="0008693E">
              <w:rPr>
                <w:rFonts w:asciiTheme="minorBidi" w:hAnsiTheme="minorBidi"/>
              </w:rPr>
              <w:t>Standard</w:t>
            </w:r>
          </w:p>
        </w:tc>
      </w:tr>
      <w:tr w:rsidR="00CA1017" w:rsidRPr="0008693E" w14:paraId="7A140CDE" w14:textId="77777777" w:rsidTr="002F3D32">
        <w:tc>
          <w:tcPr>
            <w:tcW w:w="1696" w:type="dxa"/>
          </w:tcPr>
          <w:p w14:paraId="277F2748" w14:textId="12918DB0" w:rsidR="00CA1017" w:rsidRPr="0008693E" w:rsidRDefault="0095016F">
            <w:pPr>
              <w:rPr>
                <w:rFonts w:asciiTheme="minorBidi" w:hAnsiTheme="minorBidi"/>
              </w:rPr>
            </w:pPr>
            <w:r>
              <w:rPr>
                <w:rFonts w:asciiTheme="minorBidi" w:hAnsiTheme="minorBidi"/>
              </w:rPr>
              <w:t>4</w:t>
            </w:r>
          </w:p>
        </w:tc>
        <w:tc>
          <w:tcPr>
            <w:tcW w:w="4820" w:type="dxa"/>
          </w:tcPr>
          <w:p w14:paraId="5412B30C" w14:textId="0EAC36E0" w:rsidR="00CA1017" w:rsidRPr="00716AE6" w:rsidRDefault="00716AE6" w:rsidP="00716AE6">
            <w:pPr>
              <w:spacing w:line="324" w:lineRule="atLeast"/>
              <w:jc w:val="both"/>
              <w:rPr>
                <w:rFonts w:asciiTheme="minorBidi" w:hAnsiTheme="minorBidi"/>
                <w:b/>
                <w:bCs/>
              </w:rPr>
            </w:pPr>
            <w:r w:rsidRPr="00716AE6">
              <w:rPr>
                <w:rFonts w:asciiTheme="minorBidi" w:hAnsiTheme="minorBidi"/>
                <w:b/>
                <w:bCs/>
              </w:rPr>
              <w:t>Public Participation</w:t>
            </w:r>
          </w:p>
        </w:tc>
        <w:tc>
          <w:tcPr>
            <w:tcW w:w="2500" w:type="dxa"/>
          </w:tcPr>
          <w:p w14:paraId="6C6BAE8B" w14:textId="70E16329" w:rsidR="00CA1017" w:rsidRPr="0008693E" w:rsidRDefault="00CA1017">
            <w:pPr>
              <w:rPr>
                <w:rFonts w:asciiTheme="minorBidi" w:hAnsiTheme="minorBidi"/>
              </w:rPr>
            </w:pPr>
            <w:r w:rsidRPr="0008693E">
              <w:rPr>
                <w:rFonts w:asciiTheme="minorBidi" w:hAnsiTheme="minorBidi"/>
              </w:rPr>
              <w:t>Standard</w:t>
            </w:r>
          </w:p>
        </w:tc>
      </w:tr>
      <w:tr w:rsidR="00CA1017" w:rsidRPr="0008693E" w14:paraId="0160BF60" w14:textId="77777777" w:rsidTr="002F3D32">
        <w:trPr>
          <w:trHeight w:val="1447"/>
        </w:trPr>
        <w:tc>
          <w:tcPr>
            <w:tcW w:w="1696" w:type="dxa"/>
          </w:tcPr>
          <w:p w14:paraId="6E3EA2F2" w14:textId="00229FF6" w:rsidR="00CA1017" w:rsidRPr="0008693E" w:rsidRDefault="0095016F">
            <w:pPr>
              <w:rPr>
                <w:rFonts w:asciiTheme="minorBidi" w:hAnsiTheme="minorBidi"/>
              </w:rPr>
            </w:pPr>
            <w:r>
              <w:rPr>
                <w:rFonts w:asciiTheme="minorBidi" w:hAnsiTheme="minorBidi"/>
              </w:rPr>
              <w:t>5</w:t>
            </w:r>
          </w:p>
        </w:tc>
        <w:tc>
          <w:tcPr>
            <w:tcW w:w="4820" w:type="dxa"/>
          </w:tcPr>
          <w:p w14:paraId="73FE1951" w14:textId="57E33CC2" w:rsidR="00CA1017" w:rsidRPr="000E2564" w:rsidRDefault="00842C1E" w:rsidP="000E2564">
            <w:pPr>
              <w:spacing w:line="324" w:lineRule="atLeast"/>
              <w:jc w:val="both"/>
              <w:rPr>
                <w:rFonts w:asciiTheme="minorBidi" w:hAnsiTheme="minorBidi"/>
                <w:color w:val="000000"/>
              </w:rPr>
            </w:pPr>
            <w:r w:rsidRPr="0008693E">
              <w:rPr>
                <w:rFonts w:asciiTheme="minorBidi" w:hAnsiTheme="minorBidi"/>
                <w:b/>
                <w:bCs/>
                <w:color w:val="000000"/>
              </w:rPr>
              <w:t>County and District Councillor reports</w:t>
            </w:r>
            <w:r w:rsidRPr="0008693E">
              <w:rPr>
                <w:rFonts w:asciiTheme="minorBidi" w:hAnsiTheme="minorBidi"/>
                <w:color w:val="000000"/>
              </w:rPr>
              <w:t xml:space="preserve"> to include reports from representatives attending outside meetings. to update Council with any relevant information</w:t>
            </w:r>
            <w:r w:rsidR="000E2564">
              <w:rPr>
                <w:rFonts w:asciiTheme="minorBidi" w:hAnsiTheme="minorBidi"/>
                <w:color w:val="000000"/>
              </w:rPr>
              <w:t>.</w:t>
            </w:r>
          </w:p>
        </w:tc>
        <w:tc>
          <w:tcPr>
            <w:tcW w:w="2500" w:type="dxa"/>
          </w:tcPr>
          <w:p w14:paraId="761E3EEB" w14:textId="53899149" w:rsidR="00CA1017" w:rsidRPr="0008693E" w:rsidRDefault="00CA1017">
            <w:pPr>
              <w:rPr>
                <w:rFonts w:asciiTheme="minorBidi" w:hAnsiTheme="minorBidi"/>
              </w:rPr>
            </w:pPr>
            <w:r w:rsidRPr="0008693E">
              <w:rPr>
                <w:rFonts w:asciiTheme="minorBidi" w:hAnsiTheme="minorBidi"/>
              </w:rPr>
              <w:t>Standard</w:t>
            </w:r>
          </w:p>
        </w:tc>
      </w:tr>
      <w:tr w:rsidR="00CA1017" w:rsidRPr="0008693E" w14:paraId="0A0B8934" w14:textId="77777777" w:rsidTr="002F3D32">
        <w:tc>
          <w:tcPr>
            <w:tcW w:w="1696" w:type="dxa"/>
          </w:tcPr>
          <w:p w14:paraId="5547502E" w14:textId="23AA50F0" w:rsidR="00CA1017" w:rsidRPr="0008693E" w:rsidRDefault="0095016F">
            <w:pPr>
              <w:rPr>
                <w:rFonts w:asciiTheme="minorBidi" w:hAnsiTheme="minorBidi"/>
              </w:rPr>
            </w:pPr>
            <w:r>
              <w:rPr>
                <w:rFonts w:asciiTheme="minorBidi" w:hAnsiTheme="minorBidi"/>
              </w:rPr>
              <w:t>6</w:t>
            </w:r>
          </w:p>
        </w:tc>
        <w:tc>
          <w:tcPr>
            <w:tcW w:w="4820" w:type="dxa"/>
          </w:tcPr>
          <w:p w14:paraId="2BDBE40E" w14:textId="72A97FB5" w:rsidR="00CA1017" w:rsidRPr="0008693E" w:rsidRDefault="00842C1E" w:rsidP="00CA1017">
            <w:pPr>
              <w:spacing w:line="324" w:lineRule="atLeast"/>
              <w:jc w:val="both"/>
              <w:rPr>
                <w:rFonts w:asciiTheme="minorBidi" w:hAnsiTheme="minorBidi"/>
                <w:b/>
                <w:bCs/>
                <w:color w:val="000000"/>
              </w:rPr>
            </w:pPr>
            <w:r>
              <w:rPr>
                <w:rFonts w:asciiTheme="minorBidi" w:hAnsiTheme="minorBidi"/>
                <w:b/>
                <w:bCs/>
                <w:color w:val="000000"/>
              </w:rPr>
              <w:t>Actions and Updates from Previous meetings</w:t>
            </w:r>
          </w:p>
        </w:tc>
        <w:tc>
          <w:tcPr>
            <w:tcW w:w="2500" w:type="dxa"/>
          </w:tcPr>
          <w:p w14:paraId="2DC8C3C8" w14:textId="5F976E5E" w:rsidR="00CA1017" w:rsidRPr="0008693E" w:rsidRDefault="00CA1017">
            <w:pPr>
              <w:rPr>
                <w:rFonts w:asciiTheme="minorBidi" w:hAnsiTheme="minorBidi"/>
              </w:rPr>
            </w:pPr>
            <w:r w:rsidRPr="0008693E">
              <w:rPr>
                <w:rFonts w:asciiTheme="minorBidi" w:hAnsiTheme="minorBidi"/>
              </w:rPr>
              <w:t>Standard</w:t>
            </w:r>
          </w:p>
        </w:tc>
      </w:tr>
      <w:tr w:rsidR="00CA1017" w:rsidRPr="0008693E" w14:paraId="149065EE" w14:textId="77777777" w:rsidTr="00037266">
        <w:trPr>
          <w:trHeight w:val="1060"/>
        </w:trPr>
        <w:tc>
          <w:tcPr>
            <w:tcW w:w="1696" w:type="dxa"/>
          </w:tcPr>
          <w:p w14:paraId="779A7F0B" w14:textId="24098FB9" w:rsidR="00CA1017" w:rsidRPr="0008693E" w:rsidRDefault="0095016F">
            <w:pPr>
              <w:rPr>
                <w:rFonts w:asciiTheme="minorBidi" w:hAnsiTheme="minorBidi"/>
              </w:rPr>
            </w:pPr>
            <w:r>
              <w:rPr>
                <w:rFonts w:asciiTheme="minorBidi" w:hAnsiTheme="minorBidi"/>
              </w:rPr>
              <w:t>7</w:t>
            </w:r>
          </w:p>
        </w:tc>
        <w:tc>
          <w:tcPr>
            <w:tcW w:w="4820" w:type="dxa"/>
          </w:tcPr>
          <w:p w14:paraId="7D08B989" w14:textId="2A887A82" w:rsidR="0077767B" w:rsidRPr="0063203B" w:rsidRDefault="0063203B" w:rsidP="00037266">
            <w:pPr>
              <w:spacing w:line="324" w:lineRule="atLeast"/>
              <w:jc w:val="both"/>
              <w:rPr>
                <w:rFonts w:asciiTheme="minorBidi" w:hAnsiTheme="minorBidi"/>
                <w:b/>
                <w:bCs/>
              </w:rPr>
            </w:pPr>
            <w:r w:rsidRPr="0063203B">
              <w:rPr>
                <w:rFonts w:asciiTheme="minorBidi" w:hAnsiTheme="minorBidi"/>
                <w:b/>
                <w:bCs/>
              </w:rPr>
              <w:t xml:space="preserve">Planning Applications </w:t>
            </w:r>
            <w:r>
              <w:rPr>
                <w:rFonts w:asciiTheme="minorBidi" w:hAnsiTheme="minorBidi"/>
                <w:b/>
                <w:bCs/>
              </w:rPr>
              <w:t xml:space="preserve">and related planning issues from the planning coordinators </w:t>
            </w:r>
            <w:r w:rsidRPr="0063203B">
              <w:rPr>
                <w:rFonts w:asciiTheme="minorBidi" w:hAnsiTheme="minorBidi"/>
                <w:b/>
                <w:bCs/>
              </w:rPr>
              <w:t>– See appendix</w:t>
            </w:r>
          </w:p>
        </w:tc>
        <w:tc>
          <w:tcPr>
            <w:tcW w:w="2500" w:type="dxa"/>
          </w:tcPr>
          <w:p w14:paraId="2DF961FF" w14:textId="77777777" w:rsidR="00CA1017" w:rsidRDefault="00CA1017">
            <w:pPr>
              <w:rPr>
                <w:rFonts w:asciiTheme="minorBidi" w:hAnsiTheme="minorBidi"/>
              </w:rPr>
            </w:pPr>
            <w:r w:rsidRPr="0008693E">
              <w:rPr>
                <w:rFonts w:asciiTheme="minorBidi" w:hAnsiTheme="minorBidi"/>
              </w:rPr>
              <w:t>Standard</w:t>
            </w:r>
          </w:p>
          <w:p w14:paraId="241D2283" w14:textId="77777777" w:rsidR="00293680" w:rsidRDefault="00293680">
            <w:pPr>
              <w:rPr>
                <w:rFonts w:asciiTheme="minorBidi" w:hAnsiTheme="minorBidi"/>
              </w:rPr>
            </w:pPr>
          </w:p>
          <w:p w14:paraId="027376A8" w14:textId="77777777" w:rsidR="00293680" w:rsidRDefault="00293680">
            <w:pPr>
              <w:rPr>
                <w:rFonts w:asciiTheme="minorBidi" w:hAnsiTheme="minorBidi"/>
              </w:rPr>
            </w:pPr>
          </w:p>
          <w:p w14:paraId="49E2EA2E" w14:textId="77777777" w:rsidR="00293680" w:rsidRDefault="00293680">
            <w:pPr>
              <w:rPr>
                <w:rFonts w:asciiTheme="minorBidi" w:hAnsiTheme="minorBidi"/>
              </w:rPr>
            </w:pPr>
          </w:p>
          <w:p w14:paraId="7EFD97EF" w14:textId="77777777" w:rsidR="00293680" w:rsidRDefault="00293680">
            <w:pPr>
              <w:rPr>
                <w:rFonts w:asciiTheme="minorBidi" w:hAnsiTheme="minorBidi"/>
              </w:rPr>
            </w:pPr>
          </w:p>
          <w:p w14:paraId="52C2C1C4" w14:textId="6CD48E13" w:rsidR="00293680" w:rsidRPr="0008693E" w:rsidRDefault="00293680">
            <w:pPr>
              <w:rPr>
                <w:rFonts w:asciiTheme="minorBidi" w:hAnsiTheme="minorBidi"/>
              </w:rPr>
            </w:pPr>
          </w:p>
        </w:tc>
      </w:tr>
    </w:tbl>
    <w:p w14:paraId="1513C3CB" w14:textId="5E023A63" w:rsidR="002E46DF" w:rsidRDefault="002E46DF">
      <w:r>
        <w:br w:type="page"/>
      </w:r>
    </w:p>
    <w:p w14:paraId="03869B58" w14:textId="1B723AE8" w:rsidR="002E46DF" w:rsidRDefault="002E46DF" w:rsidP="002E46DF"/>
    <w:tbl>
      <w:tblPr>
        <w:tblStyle w:val="TableGrid"/>
        <w:tblW w:w="0" w:type="auto"/>
        <w:tblLook w:val="04A0" w:firstRow="1" w:lastRow="0" w:firstColumn="1" w:lastColumn="0" w:noHBand="0" w:noVBand="1"/>
      </w:tblPr>
      <w:tblGrid>
        <w:gridCol w:w="1696"/>
        <w:gridCol w:w="4314"/>
        <w:gridCol w:w="3006"/>
      </w:tblGrid>
      <w:tr w:rsidR="00CA1017" w:rsidRPr="0008693E" w14:paraId="48DB6BE8" w14:textId="77777777" w:rsidTr="00E84AE7">
        <w:trPr>
          <w:trHeight w:val="654"/>
        </w:trPr>
        <w:tc>
          <w:tcPr>
            <w:tcW w:w="1696" w:type="dxa"/>
          </w:tcPr>
          <w:p w14:paraId="02A31A41" w14:textId="0767E66B" w:rsidR="00CA1017" w:rsidRPr="0008693E" w:rsidRDefault="0095016F">
            <w:pPr>
              <w:rPr>
                <w:rFonts w:asciiTheme="minorBidi" w:hAnsiTheme="minorBidi"/>
              </w:rPr>
            </w:pPr>
            <w:r>
              <w:rPr>
                <w:rFonts w:asciiTheme="minorBidi" w:hAnsiTheme="minorBidi"/>
              </w:rPr>
              <w:t>8</w:t>
            </w:r>
          </w:p>
        </w:tc>
        <w:tc>
          <w:tcPr>
            <w:tcW w:w="4314" w:type="dxa"/>
          </w:tcPr>
          <w:p w14:paraId="52766865" w14:textId="77777777" w:rsidR="00CA1017" w:rsidRPr="0008693E" w:rsidRDefault="00CA1017" w:rsidP="00CA1017">
            <w:pPr>
              <w:pStyle w:val="s8"/>
              <w:spacing w:before="0" w:beforeAutospacing="0" w:after="0" w:afterAutospacing="0" w:line="324" w:lineRule="atLeast"/>
              <w:jc w:val="both"/>
              <w:rPr>
                <w:rFonts w:asciiTheme="minorBidi" w:hAnsiTheme="minorBidi" w:cstheme="minorBidi"/>
                <w:color w:val="000000"/>
                <w:sz w:val="22"/>
                <w:szCs w:val="22"/>
              </w:rPr>
            </w:pPr>
            <w:r w:rsidRPr="0008693E">
              <w:rPr>
                <w:rFonts w:asciiTheme="minorBidi" w:hAnsiTheme="minorBidi" w:cstheme="minorBidi"/>
                <w:b/>
                <w:bCs/>
                <w:color w:val="000000"/>
                <w:sz w:val="22"/>
                <w:szCs w:val="22"/>
              </w:rPr>
              <w:t>Accounts/ Finance</w:t>
            </w:r>
            <w:r w:rsidRPr="0008693E">
              <w:rPr>
                <w:rFonts w:asciiTheme="minorBidi" w:hAnsiTheme="minorBidi" w:cstheme="minorBidi"/>
                <w:color w:val="000000"/>
                <w:sz w:val="22"/>
                <w:szCs w:val="22"/>
              </w:rPr>
              <w:t>: to consider/approve</w:t>
            </w:r>
          </w:p>
          <w:p w14:paraId="238FDC49" w14:textId="4A5959C2" w:rsidR="00CA1017" w:rsidRPr="0008693E" w:rsidRDefault="00CA1017" w:rsidP="00CA1017">
            <w:pPr>
              <w:pStyle w:val="ListParagraph"/>
              <w:numPr>
                <w:ilvl w:val="0"/>
                <w:numId w:val="1"/>
              </w:numPr>
              <w:jc w:val="both"/>
              <w:rPr>
                <w:rFonts w:asciiTheme="minorBidi" w:eastAsia="Times New Roman" w:hAnsiTheme="minorBidi"/>
                <w:color w:val="000000"/>
              </w:rPr>
            </w:pPr>
            <w:r w:rsidRPr="0008693E">
              <w:rPr>
                <w:rFonts w:asciiTheme="minorBidi" w:eastAsia="Times New Roman" w:hAnsiTheme="minorBidi"/>
                <w:color w:val="000000"/>
              </w:rPr>
              <w:t xml:space="preserve"> </w:t>
            </w:r>
            <w:r w:rsidR="0095016F">
              <w:rPr>
                <w:rFonts w:asciiTheme="minorBidi" w:eastAsia="Times New Roman" w:hAnsiTheme="minorBidi"/>
                <w:color w:val="000000"/>
              </w:rPr>
              <w:t>June</w:t>
            </w:r>
            <w:r w:rsidRPr="0008693E">
              <w:rPr>
                <w:rFonts w:asciiTheme="minorBidi" w:eastAsia="Times New Roman" w:hAnsiTheme="minorBidi"/>
                <w:color w:val="000000"/>
              </w:rPr>
              <w:t xml:space="preserve"> accounts for approval </w:t>
            </w:r>
          </w:p>
          <w:p w14:paraId="6102A98B" w14:textId="77777777" w:rsidR="00CA1017" w:rsidRDefault="00CA1017" w:rsidP="00CA1017">
            <w:pPr>
              <w:pStyle w:val="ListParagraph"/>
              <w:numPr>
                <w:ilvl w:val="0"/>
                <w:numId w:val="1"/>
              </w:numPr>
              <w:ind w:left="567"/>
              <w:jc w:val="both"/>
              <w:rPr>
                <w:rFonts w:asciiTheme="minorBidi" w:eastAsia="Times New Roman" w:hAnsiTheme="minorBidi"/>
                <w:color w:val="000000"/>
              </w:rPr>
            </w:pPr>
            <w:r w:rsidRPr="0008693E">
              <w:rPr>
                <w:rFonts w:asciiTheme="minorBidi" w:eastAsia="Times New Roman" w:hAnsiTheme="minorBidi"/>
                <w:color w:val="000000"/>
              </w:rPr>
              <w:t>Bank Reconciliation (previously circulated by email and available on the web site)</w:t>
            </w:r>
          </w:p>
          <w:p w14:paraId="4632EB55" w14:textId="137EED6E" w:rsidR="00C47039" w:rsidRPr="0095016F" w:rsidRDefault="00C47039" w:rsidP="0095016F">
            <w:pPr>
              <w:ind w:left="207"/>
              <w:jc w:val="both"/>
              <w:rPr>
                <w:rFonts w:asciiTheme="minorBidi" w:eastAsia="Times New Roman" w:hAnsiTheme="minorBidi"/>
                <w:color w:val="000000"/>
              </w:rPr>
            </w:pPr>
          </w:p>
        </w:tc>
        <w:tc>
          <w:tcPr>
            <w:tcW w:w="3006" w:type="dxa"/>
          </w:tcPr>
          <w:p w14:paraId="2A7AECCE" w14:textId="1A9DDAD6" w:rsidR="00CA1017" w:rsidRPr="0008693E" w:rsidRDefault="00CA1017">
            <w:pPr>
              <w:rPr>
                <w:rFonts w:asciiTheme="minorBidi" w:hAnsiTheme="minorBidi"/>
              </w:rPr>
            </w:pPr>
            <w:r w:rsidRPr="0008693E">
              <w:rPr>
                <w:rFonts w:asciiTheme="minorBidi" w:hAnsiTheme="minorBidi"/>
              </w:rPr>
              <w:t>Standard</w:t>
            </w:r>
          </w:p>
        </w:tc>
      </w:tr>
      <w:tr w:rsidR="009626F2" w:rsidRPr="0008693E" w14:paraId="3D234C11" w14:textId="77777777" w:rsidTr="00E84AE7">
        <w:trPr>
          <w:trHeight w:val="654"/>
        </w:trPr>
        <w:tc>
          <w:tcPr>
            <w:tcW w:w="1696" w:type="dxa"/>
          </w:tcPr>
          <w:p w14:paraId="10FEA7AB" w14:textId="57445078" w:rsidR="009626F2" w:rsidRDefault="0095016F">
            <w:pPr>
              <w:rPr>
                <w:rFonts w:asciiTheme="minorBidi" w:hAnsiTheme="minorBidi"/>
              </w:rPr>
            </w:pPr>
            <w:r>
              <w:rPr>
                <w:rFonts w:asciiTheme="minorBidi" w:hAnsiTheme="minorBidi"/>
              </w:rPr>
              <w:t>9</w:t>
            </w:r>
          </w:p>
        </w:tc>
        <w:tc>
          <w:tcPr>
            <w:tcW w:w="4314" w:type="dxa"/>
          </w:tcPr>
          <w:p w14:paraId="21983291" w14:textId="23F1754B" w:rsidR="00BB77D2" w:rsidRDefault="009626F2" w:rsidP="00321CC6">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To elect </w:t>
            </w:r>
            <w:r w:rsidR="008A3D25">
              <w:rPr>
                <w:rFonts w:asciiTheme="minorBidi" w:hAnsiTheme="minorBidi" w:cstheme="minorBidi"/>
                <w:b/>
                <w:bCs/>
                <w:color w:val="000000"/>
                <w:sz w:val="22"/>
                <w:szCs w:val="22"/>
              </w:rPr>
              <w:t>m</w:t>
            </w:r>
            <w:r>
              <w:rPr>
                <w:rFonts w:asciiTheme="minorBidi" w:hAnsiTheme="minorBidi" w:cstheme="minorBidi"/>
                <w:b/>
                <w:bCs/>
                <w:color w:val="000000"/>
                <w:sz w:val="22"/>
                <w:szCs w:val="22"/>
              </w:rPr>
              <w:t>embers to outside bodies and committees</w:t>
            </w:r>
            <w:r w:rsidR="00BB77D2">
              <w:rPr>
                <w:rFonts w:asciiTheme="minorBidi" w:hAnsiTheme="minorBidi" w:cstheme="minorBidi"/>
                <w:b/>
                <w:bCs/>
                <w:color w:val="000000"/>
                <w:sz w:val="22"/>
                <w:szCs w:val="22"/>
              </w:rPr>
              <w:t>.</w:t>
            </w:r>
          </w:p>
          <w:p w14:paraId="1FA7F274" w14:textId="1D84093F" w:rsidR="00BB77D2" w:rsidRPr="00E01E2B" w:rsidRDefault="00BB77D2"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Lengthsman Coordinators</w:t>
            </w:r>
          </w:p>
          <w:p w14:paraId="198EA94E" w14:textId="482690E5" w:rsidR="00BB77D2"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Police Coordinators</w:t>
            </w:r>
          </w:p>
          <w:p w14:paraId="0C85586C" w14:textId="0039F5B4"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Planning Coordinators</w:t>
            </w:r>
          </w:p>
          <w:p w14:paraId="1E2E9313" w14:textId="3DBDF4EB"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GWH Management Committee</w:t>
            </w:r>
          </w:p>
          <w:p w14:paraId="609BF2D3" w14:textId="35290DC8"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Checkley Community Centre</w:t>
            </w:r>
          </w:p>
          <w:p w14:paraId="104A3FDE" w14:textId="3E3B410B"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Hollington Village Hall</w:t>
            </w:r>
          </w:p>
          <w:p w14:paraId="32D937E1" w14:textId="7DDB5C86"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SPCA</w:t>
            </w:r>
          </w:p>
          <w:p w14:paraId="47B6CB66" w14:textId="6F3A73A0"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SMDC Parish Assembly</w:t>
            </w:r>
          </w:p>
          <w:p w14:paraId="38C69ADC" w14:textId="3A3DF58A"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 xml:space="preserve">Lafarge </w:t>
            </w:r>
            <w:r w:rsidR="00E01E2B" w:rsidRPr="00E01E2B">
              <w:rPr>
                <w:rFonts w:asciiTheme="minorBidi" w:hAnsiTheme="minorBidi" w:cstheme="minorBidi"/>
                <w:color w:val="000000"/>
                <w:sz w:val="22"/>
                <w:szCs w:val="22"/>
              </w:rPr>
              <w:t>Liaison</w:t>
            </w:r>
          </w:p>
          <w:p w14:paraId="766E28C1" w14:textId="609CA687" w:rsidR="00DD00A0" w:rsidRPr="00E01E2B" w:rsidRDefault="00E01E2B"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Youth Committee</w:t>
            </w:r>
          </w:p>
          <w:p w14:paraId="1473014C" w14:textId="11DA43BB" w:rsidR="00BB77D2" w:rsidRPr="00E01E2B" w:rsidRDefault="00E01E2B" w:rsidP="00E01E2B">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Events Committee</w:t>
            </w:r>
          </w:p>
        </w:tc>
        <w:tc>
          <w:tcPr>
            <w:tcW w:w="3006" w:type="dxa"/>
          </w:tcPr>
          <w:p w14:paraId="1B05809A" w14:textId="77777777" w:rsidR="009626F2" w:rsidRPr="0008693E" w:rsidRDefault="009626F2">
            <w:pPr>
              <w:rPr>
                <w:rFonts w:asciiTheme="minorBidi" w:hAnsiTheme="minorBidi"/>
              </w:rPr>
            </w:pPr>
          </w:p>
        </w:tc>
      </w:tr>
      <w:tr w:rsidR="00CA1017" w:rsidRPr="0008693E" w14:paraId="2B6F21CE" w14:textId="77777777" w:rsidTr="00CA1017">
        <w:tc>
          <w:tcPr>
            <w:tcW w:w="1696" w:type="dxa"/>
          </w:tcPr>
          <w:p w14:paraId="39614456" w14:textId="12DFC010" w:rsidR="00CA1017" w:rsidRPr="0008693E" w:rsidRDefault="0095016F">
            <w:pPr>
              <w:rPr>
                <w:rFonts w:asciiTheme="minorBidi" w:hAnsiTheme="minorBidi"/>
              </w:rPr>
            </w:pPr>
            <w:r>
              <w:rPr>
                <w:rFonts w:asciiTheme="minorBidi" w:hAnsiTheme="minorBidi"/>
              </w:rPr>
              <w:t>10</w:t>
            </w:r>
          </w:p>
        </w:tc>
        <w:tc>
          <w:tcPr>
            <w:tcW w:w="4314" w:type="dxa"/>
          </w:tcPr>
          <w:p w14:paraId="63877A5F" w14:textId="7EE0A1B2" w:rsidR="007D7513" w:rsidRPr="0008693E" w:rsidRDefault="00974A24" w:rsidP="00E01E2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Highways Issues </w:t>
            </w:r>
          </w:p>
        </w:tc>
        <w:tc>
          <w:tcPr>
            <w:tcW w:w="3006" w:type="dxa"/>
          </w:tcPr>
          <w:p w14:paraId="5F6E7443" w14:textId="2773C6D2" w:rsidR="00293680" w:rsidRPr="0008693E" w:rsidRDefault="00321CC6" w:rsidP="00567136">
            <w:pPr>
              <w:rPr>
                <w:rFonts w:asciiTheme="minorBidi" w:hAnsiTheme="minorBidi"/>
              </w:rPr>
            </w:pPr>
            <w:r>
              <w:rPr>
                <w:rFonts w:asciiTheme="minorBidi" w:hAnsiTheme="minorBidi"/>
              </w:rPr>
              <w:t>Standard</w:t>
            </w:r>
          </w:p>
        </w:tc>
      </w:tr>
      <w:tr w:rsidR="00CA1017" w:rsidRPr="0008693E" w14:paraId="69830EE1" w14:textId="77777777" w:rsidTr="00CA1017">
        <w:tc>
          <w:tcPr>
            <w:tcW w:w="1696" w:type="dxa"/>
          </w:tcPr>
          <w:p w14:paraId="09E43674" w14:textId="04DB97F6" w:rsidR="00CA1017" w:rsidRPr="0008693E" w:rsidRDefault="0095016F">
            <w:pPr>
              <w:rPr>
                <w:rFonts w:asciiTheme="minorBidi" w:hAnsiTheme="minorBidi"/>
              </w:rPr>
            </w:pPr>
            <w:r>
              <w:rPr>
                <w:rFonts w:asciiTheme="minorBidi" w:hAnsiTheme="minorBidi"/>
              </w:rPr>
              <w:t>11</w:t>
            </w:r>
          </w:p>
        </w:tc>
        <w:tc>
          <w:tcPr>
            <w:tcW w:w="4314" w:type="dxa"/>
          </w:tcPr>
          <w:p w14:paraId="1309B199" w14:textId="76DD9810" w:rsidR="00CA1017" w:rsidRPr="0008693E" w:rsidRDefault="00974A2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River Tean Flood Action update</w:t>
            </w:r>
          </w:p>
        </w:tc>
        <w:tc>
          <w:tcPr>
            <w:tcW w:w="3006" w:type="dxa"/>
          </w:tcPr>
          <w:p w14:paraId="75EEE98F" w14:textId="3D9BA594" w:rsidR="00CA1017" w:rsidRPr="0008693E" w:rsidRDefault="00EB1DED">
            <w:pPr>
              <w:rPr>
                <w:rFonts w:asciiTheme="minorBidi" w:hAnsiTheme="minorBidi"/>
              </w:rPr>
            </w:pPr>
            <w:r>
              <w:rPr>
                <w:rFonts w:asciiTheme="minorBidi" w:hAnsiTheme="minorBidi"/>
              </w:rPr>
              <w:t>Chairman Akerman</w:t>
            </w:r>
          </w:p>
        </w:tc>
      </w:tr>
      <w:tr w:rsidR="00CA1017" w:rsidRPr="0008693E" w14:paraId="0A121881" w14:textId="77777777" w:rsidTr="00CA1017">
        <w:tc>
          <w:tcPr>
            <w:tcW w:w="1696" w:type="dxa"/>
          </w:tcPr>
          <w:p w14:paraId="2E344EFD" w14:textId="39E5627E" w:rsidR="00CA1017" w:rsidRPr="0008693E" w:rsidRDefault="0095016F">
            <w:pPr>
              <w:rPr>
                <w:rFonts w:asciiTheme="minorBidi" w:hAnsiTheme="minorBidi"/>
              </w:rPr>
            </w:pPr>
            <w:r>
              <w:rPr>
                <w:rFonts w:asciiTheme="minorBidi" w:hAnsiTheme="minorBidi"/>
              </w:rPr>
              <w:t>12</w:t>
            </w:r>
          </w:p>
        </w:tc>
        <w:tc>
          <w:tcPr>
            <w:tcW w:w="4314" w:type="dxa"/>
          </w:tcPr>
          <w:p w14:paraId="27C6FD0E" w14:textId="6F160396" w:rsidR="00CA1017" w:rsidRPr="002B2957" w:rsidRDefault="0040327C" w:rsidP="002B2957">
            <w:pPr>
              <w:rPr>
                <w:rFonts w:asciiTheme="minorBidi" w:hAnsiTheme="minorBidi"/>
                <w:b/>
                <w:bCs/>
                <w:color w:val="000000"/>
              </w:rPr>
            </w:pPr>
            <w:r>
              <w:rPr>
                <w:rFonts w:asciiTheme="minorBidi" w:hAnsiTheme="minorBidi"/>
                <w:b/>
                <w:bCs/>
                <w:color w:val="000000"/>
              </w:rPr>
              <w:t>Lengthsman Contract</w:t>
            </w:r>
          </w:p>
        </w:tc>
        <w:tc>
          <w:tcPr>
            <w:tcW w:w="3006" w:type="dxa"/>
          </w:tcPr>
          <w:p w14:paraId="17E6BDF5" w14:textId="51546510" w:rsidR="00CA1017" w:rsidRPr="0008693E" w:rsidRDefault="00321CC6">
            <w:pPr>
              <w:rPr>
                <w:rFonts w:asciiTheme="minorBidi" w:hAnsiTheme="minorBidi"/>
              </w:rPr>
            </w:pPr>
            <w:r>
              <w:rPr>
                <w:rFonts w:asciiTheme="minorBidi" w:hAnsiTheme="minorBidi"/>
              </w:rPr>
              <w:t>Clerk</w:t>
            </w:r>
          </w:p>
        </w:tc>
      </w:tr>
      <w:tr w:rsidR="0040327C" w:rsidRPr="0008693E" w14:paraId="1E01CD03" w14:textId="77777777" w:rsidTr="00CA1017">
        <w:tc>
          <w:tcPr>
            <w:tcW w:w="1696" w:type="dxa"/>
          </w:tcPr>
          <w:p w14:paraId="5EB4D6C7" w14:textId="6F647BBA" w:rsidR="0040327C" w:rsidRDefault="003B1794">
            <w:pPr>
              <w:rPr>
                <w:rFonts w:asciiTheme="minorBidi" w:hAnsiTheme="minorBidi"/>
              </w:rPr>
            </w:pPr>
            <w:r>
              <w:rPr>
                <w:rFonts w:asciiTheme="minorBidi" w:hAnsiTheme="minorBidi"/>
              </w:rPr>
              <w:t>13</w:t>
            </w:r>
          </w:p>
        </w:tc>
        <w:tc>
          <w:tcPr>
            <w:tcW w:w="4314" w:type="dxa"/>
          </w:tcPr>
          <w:p w14:paraId="5AA06EA0" w14:textId="4B49F13E" w:rsidR="0040327C" w:rsidRDefault="00A75054" w:rsidP="002B2957">
            <w:pPr>
              <w:rPr>
                <w:rFonts w:asciiTheme="minorBidi" w:hAnsiTheme="minorBidi"/>
                <w:b/>
                <w:bCs/>
                <w:color w:val="000000"/>
              </w:rPr>
            </w:pPr>
            <w:r>
              <w:rPr>
                <w:rFonts w:asciiTheme="minorBidi" w:hAnsiTheme="minorBidi"/>
                <w:b/>
                <w:bCs/>
                <w:color w:val="000000"/>
              </w:rPr>
              <w:t>Asset Transfers</w:t>
            </w:r>
          </w:p>
        </w:tc>
        <w:tc>
          <w:tcPr>
            <w:tcW w:w="3006" w:type="dxa"/>
          </w:tcPr>
          <w:p w14:paraId="57C0E443" w14:textId="54409B53" w:rsidR="0040327C" w:rsidRPr="0008693E" w:rsidRDefault="00321CC6">
            <w:pPr>
              <w:rPr>
                <w:rFonts w:asciiTheme="minorBidi" w:hAnsiTheme="minorBidi"/>
              </w:rPr>
            </w:pPr>
            <w:r>
              <w:rPr>
                <w:rFonts w:asciiTheme="minorBidi" w:hAnsiTheme="minorBidi"/>
              </w:rPr>
              <w:t>Cllr Wilkinson</w:t>
            </w:r>
          </w:p>
        </w:tc>
      </w:tr>
      <w:tr w:rsidR="0040327C" w:rsidRPr="0008693E" w14:paraId="4FF043CD" w14:textId="77777777" w:rsidTr="00CA1017">
        <w:tc>
          <w:tcPr>
            <w:tcW w:w="1696" w:type="dxa"/>
          </w:tcPr>
          <w:p w14:paraId="70400ED5" w14:textId="73D113AC" w:rsidR="0040327C" w:rsidRDefault="003B1794">
            <w:pPr>
              <w:rPr>
                <w:rFonts w:asciiTheme="minorBidi" w:hAnsiTheme="minorBidi"/>
              </w:rPr>
            </w:pPr>
            <w:r>
              <w:rPr>
                <w:rFonts w:asciiTheme="minorBidi" w:hAnsiTheme="minorBidi"/>
              </w:rPr>
              <w:t>14</w:t>
            </w:r>
          </w:p>
        </w:tc>
        <w:tc>
          <w:tcPr>
            <w:tcW w:w="4314" w:type="dxa"/>
          </w:tcPr>
          <w:p w14:paraId="6485E794" w14:textId="5E3CC738" w:rsidR="0040327C" w:rsidRDefault="00A75054" w:rsidP="002B2957">
            <w:pPr>
              <w:rPr>
                <w:rFonts w:asciiTheme="minorBidi" w:hAnsiTheme="minorBidi"/>
                <w:b/>
                <w:bCs/>
                <w:color w:val="000000"/>
              </w:rPr>
            </w:pPr>
            <w:r>
              <w:rPr>
                <w:rFonts w:asciiTheme="minorBidi" w:hAnsiTheme="minorBidi"/>
                <w:b/>
                <w:bCs/>
                <w:color w:val="000000"/>
              </w:rPr>
              <w:t xml:space="preserve">Playground </w:t>
            </w:r>
            <w:r w:rsidR="003B1794">
              <w:rPr>
                <w:rFonts w:asciiTheme="minorBidi" w:hAnsiTheme="minorBidi"/>
                <w:b/>
                <w:bCs/>
                <w:color w:val="000000"/>
              </w:rPr>
              <w:t>Inspections</w:t>
            </w:r>
          </w:p>
        </w:tc>
        <w:tc>
          <w:tcPr>
            <w:tcW w:w="3006" w:type="dxa"/>
          </w:tcPr>
          <w:p w14:paraId="00120FAE" w14:textId="7F8B8935" w:rsidR="0040327C" w:rsidRPr="0008693E" w:rsidRDefault="00321CC6">
            <w:pPr>
              <w:rPr>
                <w:rFonts w:asciiTheme="minorBidi" w:hAnsiTheme="minorBidi"/>
              </w:rPr>
            </w:pPr>
            <w:r>
              <w:rPr>
                <w:rFonts w:asciiTheme="minorBidi" w:hAnsiTheme="minorBidi"/>
              </w:rPr>
              <w:t>Clerk</w:t>
            </w:r>
          </w:p>
        </w:tc>
      </w:tr>
      <w:tr w:rsidR="00CA1017" w:rsidRPr="0008693E" w14:paraId="0FE510D7" w14:textId="77777777" w:rsidTr="00CA1017">
        <w:tc>
          <w:tcPr>
            <w:tcW w:w="1696" w:type="dxa"/>
          </w:tcPr>
          <w:p w14:paraId="7342BEB0" w14:textId="206B2250" w:rsidR="00CA1017" w:rsidRPr="0008693E" w:rsidRDefault="003B1794">
            <w:pPr>
              <w:rPr>
                <w:rFonts w:asciiTheme="minorBidi" w:hAnsiTheme="minorBidi"/>
              </w:rPr>
            </w:pPr>
            <w:r>
              <w:rPr>
                <w:rFonts w:asciiTheme="minorBidi" w:hAnsiTheme="minorBidi"/>
              </w:rPr>
              <w:t>15</w:t>
            </w:r>
          </w:p>
        </w:tc>
        <w:tc>
          <w:tcPr>
            <w:tcW w:w="4314" w:type="dxa"/>
          </w:tcPr>
          <w:p w14:paraId="629A5E1F" w14:textId="6BF2B1F8" w:rsidR="00CA1017" w:rsidRPr="0008693E" w:rsidRDefault="003B179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Newsletters</w:t>
            </w:r>
          </w:p>
        </w:tc>
        <w:tc>
          <w:tcPr>
            <w:tcW w:w="3006" w:type="dxa"/>
          </w:tcPr>
          <w:p w14:paraId="5719B296" w14:textId="21E0AF53" w:rsidR="00CA1017" w:rsidRPr="0008693E" w:rsidRDefault="00001EDC">
            <w:pPr>
              <w:rPr>
                <w:rFonts w:asciiTheme="minorBidi" w:hAnsiTheme="minorBidi"/>
              </w:rPr>
            </w:pPr>
            <w:r>
              <w:rPr>
                <w:rFonts w:asciiTheme="minorBidi" w:hAnsiTheme="minorBidi"/>
              </w:rPr>
              <w:t>Standard</w:t>
            </w:r>
          </w:p>
        </w:tc>
      </w:tr>
      <w:tr w:rsidR="00A75054" w:rsidRPr="0008693E" w14:paraId="59795767" w14:textId="77777777" w:rsidTr="00CA1017">
        <w:tc>
          <w:tcPr>
            <w:tcW w:w="1696" w:type="dxa"/>
          </w:tcPr>
          <w:p w14:paraId="7847B626" w14:textId="58F205F7" w:rsidR="00A75054" w:rsidRDefault="00C609E4">
            <w:pPr>
              <w:rPr>
                <w:rFonts w:asciiTheme="minorBidi" w:hAnsiTheme="minorBidi"/>
              </w:rPr>
            </w:pPr>
            <w:r>
              <w:rPr>
                <w:rFonts w:asciiTheme="minorBidi" w:hAnsiTheme="minorBidi"/>
              </w:rPr>
              <w:t>16</w:t>
            </w:r>
          </w:p>
        </w:tc>
        <w:tc>
          <w:tcPr>
            <w:tcW w:w="4314" w:type="dxa"/>
          </w:tcPr>
          <w:p w14:paraId="7223C1B1" w14:textId="08BE701A" w:rsidR="00A75054" w:rsidRDefault="003B179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Future proofing</w:t>
            </w:r>
          </w:p>
        </w:tc>
        <w:tc>
          <w:tcPr>
            <w:tcW w:w="3006" w:type="dxa"/>
          </w:tcPr>
          <w:p w14:paraId="60CAA719" w14:textId="05E7BBA8" w:rsidR="00A75054" w:rsidRDefault="00321CC6">
            <w:pPr>
              <w:rPr>
                <w:rFonts w:asciiTheme="minorBidi" w:hAnsiTheme="minorBidi"/>
              </w:rPr>
            </w:pPr>
            <w:r>
              <w:rPr>
                <w:rFonts w:asciiTheme="minorBidi" w:hAnsiTheme="minorBidi"/>
              </w:rPr>
              <w:t>Cllr Wilkinson</w:t>
            </w:r>
          </w:p>
        </w:tc>
      </w:tr>
      <w:tr w:rsidR="00A75054" w:rsidRPr="0008693E" w14:paraId="1AC433C6" w14:textId="77777777" w:rsidTr="00CA1017">
        <w:tc>
          <w:tcPr>
            <w:tcW w:w="1696" w:type="dxa"/>
          </w:tcPr>
          <w:p w14:paraId="4583724F" w14:textId="21A54A23" w:rsidR="00A75054" w:rsidRDefault="00C609E4">
            <w:pPr>
              <w:rPr>
                <w:rFonts w:asciiTheme="minorBidi" w:hAnsiTheme="minorBidi"/>
              </w:rPr>
            </w:pPr>
            <w:r>
              <w:rPr>
                <w:rFonts w:asciiTheme="minorBidi" w:hAnsiTheme="minorBidi"/>
              </w:rPr>
              <w:t>17</w:t>
            </w:r>
          </w:p>
        </w:tc>
        <w:tc>
          <w:tcPr>
            <w:tcW w:w="4314" w:type="dxa"/>
          </w:tcPr>
          <w:p w14:paraId="5EC51A29" w14:textId="5C1605B4" w:rsidR="00A75054" w:rsidRDefault="00A7505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Village Halls</w:t>
            </w:r>
          </w:p>
        </w:tc>
        <w:tc>
          <w:tcPr>
            <w:tcW w:w="3006" w:type="dxa"/>
          </w:tcPr>
          <w:p w14:paraId="4A899273" w14:textId="7C788D6B" w:rsidR="00A75054" w:rsidRDefault="00321CC6">
            <w:pPr>
              <w:rPr>
                <w:rFonts w:asciiTheme="minorBidi" w:hAnsiTheme="minorBidi"/>
              </w:rPr>
            </w:pPr>
            <w:r>
              <w:rPr>
                <w:rFonts w:asciiTheme="minorBidi" w:hAnsiTheme="minorBidi"/>
              </w:rPr>
              <w:t>Standard</w:t>
            </w:r>
          </w:p>
        </w:tc>
      </w:tr>
      <w:tr w:rsidR="00981CBB" w:rsidRPr="0008693E" w14:paraId="3E1B5501" w14:textId="77777777" w:rsidTr="00CA1017">
        <w:tc>
          <w:tcPr>
            <w:tcW w:w="1696" w:type="dxa"/>
          </w:tcPr>
          <w:p w14:paraId="2DF11E42" w14:textId="536DAAFD" w:rsidR="00981CBB" w:rsidRDefault="008455CF">
            <w:pPr>
              <w:rPr>
                <w:rFonts w:asciiTheme="minorBidi" w:hAnsiTheme="minorBidi"/>
              </w:rPr>
            </w:pPr>
            <w:r>
              <w:rPr>
                <w:rFonts w:asciiTheme="minorBidi" w:hAnsiTheme="minorBidi"/>
              </w:rPr>
              <w:t>18</w:t>
            </w:r>
          </w:p>
        </w:tc>
        <w:tc>
          <w:tcPr>
            <w:tcW w:w="4314" w:type="dxa"/>
          </w:tcPr>
          <w:p w14:paraId="16228446" w14:textId="4B9270EF" w:rsidR="00981CBB" w:rsidRDefault="00981CBB"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Village Gateways</w:t>
            </w:r>
          </w:p>
        </w:tc>
        <w:tc>
          <w:tcPr>
            <w:tcW w:w="3006" w:type="dxa"/>
          </w:tcPr>
          <w:p w14:paraId="4539310B" w14:textId="147884B8" w:rsidR="00981CBB" w:rsidRDefault="00321CC6">
            <w:pPr>
              <w:rPr>
                <w:rFonts w:asciiTheme="minorBidi" w:hAnsiTheme="minorBidi"/>
              </w:rPr>
            </w:pPr>
            <w:r>
              <w:rPr>
                <w:rFonts w:asciiTheme="minorBidi" w:hAnsiTheme="minorBidi"/>
              </w:rPr>
              <w:t>Cllr Peck</w:t>
            </w:r>
          </w:p>
        </w:tc>
      </w:tr>
      <w:tr w:rsidR="001E7D63" w:rsidRPr="0008693E" w14:paraId="00B81A0D" w14:textId="77777777" w:rsidTr="00CA1017">
        <w:tc>
          <w:tcPr>
            <w:tcW w:w="1696" w:type="dxa"/>
          </w:tcPr>
          <w:p w14:paraId="20F8C974" w14:textId="6EB38BE6" w:rsidR="001E7D63" w:rsidRPr="0008693E" w:rsidRDefault="008455CF">
            <w:pPr>
              <w:rPr>
                <w:rFonts w:asciiTheme="minorBidi" w:hAnsiTheme="minorBidi"/>
              </w:rPr>
            </w:pPr>
            <w:r>
              <w:rPr>
                <w:rFonts w:asciiTheme="minorBidi" w:hAnsiTheme="minorBidi"/>
              </w:rPr>
              <w:t>19</w:t>
            </w:r>
          </w:p>
        </w:tc>
        <w:tc>
          <w:tcPr>
            <w:tcW w:w="4314" w:type="dxa"/>
          </w:tcPr>
          <w:p w14:paraId="035528EF" w14:textId="7DB0B646" w:rsidR="001E7D63" w:rsidRDefault="001E7D63"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Youth Clu</w:t>
            </w:r>
            <w:r w:rsidR="00DF3328">
              <w:rPr>
                <w:rFonts w:asciiTheme="minorBidi" w:hAnsiTheme="minorBidi" w:cstheme="minorBidi"/>
                <w:b/>
                <w:bCs/>
                <w:color w:val="000000"/>
                <w:sz w:val="22"/>
                <w:szCs w:val="22"/>
              </w:rPr>
              <w:t>b</w:t>
            </w:r>
          </w:p>
        </w:tc>
        <w:tc>
          <w:tcPr>
            <w:tcW w:w="3006" w:type="dxa"/>
          </w:tcPr>
          <w:p w14:paraId="750FF85E" w14:textId="7B39D3A5" w:rsidR="001E7D63" w:rsidRDefault="001E7D63">
            <w:pPr>
              <w:rPr>
                <w:rFonts w:asciiTheme="minorBidi" w:hAnsiTheme="minorBidi"/>
              </w:rPr>
            </w:pPr>
            <w:r>
              <w:rPr>
                <w:rFonts w:asciiTheme="minorBidi" w:hAnsiTheme="minorBidi"/>
              </w:rPr>
              <w:t>Standard</w:t>
            </w:r>
          </w:p>
        </w:tc>
      </w:tr>
      <w:tr w:rsidR="00CA1017" w:rsidRPr="0008693E" w14:paraId="088A9441" w14:textId="77777777" w:rsidTr="00CA1017">
        <w:tc>
          <w:tcPr>
            <w:tcW w:w="1696" w:type="dxa"/>
          </w:tcPr>
          <w:p w14:paraId="20983484" w14:textId="44347A17" w:rsidR="00CA1017" w:rsidRPr="0008693E" w:rsidRDefault="00321CC6">
            <w:pPr>
              <w:rPr>
                <w:rFonts w:asciiTheme="minorBidi" w:hAnsiTheme="minorBidi"/>
              </w:rPr>
            </w:pPr>
            <w:r>
              <w:rPr>
                <w:rFonts w:asciiTheme="minorBidi" w:hAnsiTheme="minorBidi"/>
              </w:rPr>
              <w:t>20</w:t>
            </w:r>
          </w:p>
        </w:tc>
        <w:tc>
          <w:tcPr>
            <w:tcW w:w="4314" w:type="dxa"/>
          </w:tcPr>
          <w:p w14:paraId="0A23729D" w14:textId="099BF669" w:rsidR="00CA1017" w:rsidRPr="0008693E" w:rsidRDefault="00EB1DED"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Events committee updates</w:t>
            </w:r>
          </w:p>
        </w:tc>
        <w:tc>
          <w:tcPr>
            <w:tcW w:w="3006" w:type="dxa"/>
          </w:tcPr>
          <w:p w14:paraId="0CF0AF87" w14:textId="111BFBEE" w:rsidR="00CA1017" w:rsidRPr="0008693E" w:rsidRDefault="00CA1017">
            <w:pPr>
              <w:rPr>
                <w:rFonts w:asciiTheme="minorBidi" w:hAnsiTheme="minorBidi"/>
              </w:rPr>
            </w:pPr>
            <w:r w:rsidRPr="0008693E">
              <w:rPr>
                <w:rFonts w:asciiTheme="minorBidi" w:hAnsiTheme="minorBidi"/>
              </w:rPr>
              <w:t>Standard</w:t>
            </w:r>
          </w:p>
        </w:tc>
      </w:tr>
      <w:tr w:rsidR="00185E3B" w:rsidRPr="0008693E" w14:paraId="37B6E188" w14:textId="77777777" w:rsidTr="00CA1017">
        <w:tc>
          <w:tcPr>
            <w:tcW w:w="1696" w:type="dxa"/>
          </w:tcPr>
          <w:p w14:paraId="47663CA8" w14:textId="63969864" w:rsidR="00185E3B" w:rsidRPr="0008693E" w:rsidRDefault="00321CC6" w:rsidP="00185E3B">
            <w:pPr>
              <w:rPr>
                <w:rFonts w:asciiTheme="minorBidi" w:hAnsiTheme="minorBidi"/>
              </w:rPr>
            </w:pPr>
            <w:r>
              <w:rPr>
                <w:rFonts w:asciiTheme="minorBidi" w:hAnsiTheme="minorBidi"/>
              </w:rPr>
              <w:t>21</w:t>
            </w:r>
          </w:p>
        </w:tc>
        <w:tc>
          <w:tcPr>
            <w:tcW w:w="4314" w:type="dxa"/>
          </w:tcPr>
          <w:p w14:paraId="3831D7F7" w14:textId="1AB3A578" w:rsidR="00185E3B" w:rsidRPr="0008693E" w:rsidRDefault="00185E3B" w:rsidP="00185E3B">
            <w:pPr>
              <w:pStyle w:val="s8"/>
              <w:spacing w:before="0" w:beforeAutospacing="0" w:after="0" w:afterAutospacing="0" w:line="324" w:lineRule="atLeast"/>
              <w:jc w:val="both"/>
              <w:rPr>
                <w:rFonts w:asciiTheme="minorBidi" w:hAnsiTheme="minorBidi" w:cstheme="minorBidi"/>
                <w:b/>
                <w:bCs/>
                <w:color w:val="000000"/>
                <w:sz w:val="22"/>
                <w:szCs w:val="22"/>
              </w:rPr>
            </w:pPr>
            <w:r w:rsidRPr="0008693E">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 xml:space="preserve">Hollington Play area funding </w:t>
            </w:r>
          </w:p>
        </w:tc>
        <w:tc>
          <w:tcPr>
            <w:tcW w:w="3006" w:type="dxa"/>
          </w:tcPr>
          <w:p w14:paraId="6B36FDE3" w14:textId="25A88880" w:rsidR="00185E3B" w:rsidRPr="0008693E" w:rsidRDefault="00D9504D" w:rsidP="00185E3B">
            <w:pPr>
              <w:rPr>
                <w:rFonts w:asciiTheme="minorBidi" w:hAnsiTheme="minorBidi"/>
              </w:rPr>
            </w:pPr>
            <w:r>
              <w:rPr>
                <w:rFonts w:asciiTheme="minorBidi" w:hAnsiTheme="minorBidi"/>
              </w:rPr>
              <w:t>Peter Wilkinson</w:t>
            </w:r>
          </w:p>
        </w:tc>
      </w:tr>
      <w:tr w:rsidR="00185E3B" w:rsidRPr="0008693E" w14:paraId="1A236C75" w14:textId="77777777" w:rsidTr="00CA1017">
        <w:tc>
          <w:tcPr>
            <w:tcW w:w="1696" w:type="dxa"/>
          </w:tcPr>
          <w:p w14:paraId="7964A303" w14:textId="52ED7BEB" w:rsidR="00185E3B" w:rsidRPr="0008693E" w:rsidRDefault="00321CC6" w:rsidP="00185E3B">
            <w:pPr>
              <w:rPr>
                <w:rFonts w:asciiTheme="minorBidi" w:hAnsiTheme="minorBidi"/>
              </w:rPr>
            </w:pPr>
            <w:r>
              <w:rPr>
                <w:rFonts w:asciiTheme="minorBidi" w:hAnsiTheme="minorBidi"/>
              </w:rPr>
              <w:t>22</w:t>
            </w:r>
          </w:p>
        </w:tc>
        <w:tc>
          <w:tcPr>
            <w:tcW w:w="4314" w:type="dxa"/>
          </w:tcPr>
          <w:p w14:paraId="24CE98B0" w14:textId="5E549926" w:rsidR="00185E3B" w:rsidRPr="0008693E" w:rsidRDefault="00185E3B" w:rsidP="00185E3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Items for the next agenda </w:t>
            </w:r>
          </w:p>
        </w:tc>
        <w:tc>
          <w:tcPr>
            <w:tcW w:w="3006" w:type="dxa"/>
          </w:tcPr>
          <w:p w14:paraId="24C44F50" w14:textId="0BA2B680" w:rsidR="00185E3B" w:rsidRPr="0008693E" w:rsidRDefault="00D9504D" w:rsidP="00185E3B">
            <w:pPr>
              <w:rPr>
                <w:rFonts w:asciiTheme="minorBidi" w:hAnsiTheme="minorBidi"/>
              </w:rPr>
            </w:pPr>
            <w:r>
              <w:rPr>
                <w:rFonts w:asciiTheme="minorBidi" w:hAnsiTheme="minorBidi"/>
              </w:rPr>
              <w:t xml:space="preserve">Standard </w:t>
            </w:r>
          </w:p>
        </w:tc>
      </w:tr>
    </w:tbl>
    <w:p w14:paraId="770BEE43" w14:textId="77777777" w:rsidR="000F55AF" w:rsidRDefault="000F55AF" w:rsidP="0050289F">
      <w:pPr>
        <w:pStyle w:val="PlainText"/>
      </w:pPr>
    </w:p>
    <w:p w14:paraId="34D41FE8" w14:textId="77777777" w:rsidR="000F55AF" w:rsidRDefault="000F55AF" w:rsidP="0050289F">
      <w:pPr>
        <w:pStyle w:val="PlainText"/>
      </w:pPr>
    </w:p>
    <w:p w14:paraId="1527CD3A" w14:textId="1FC071A2" w:rsidR="0050289F" w:rsidRDefault="0050289F" w:rsidP="0050289F">
      <w:pPr>
        <w:pStyle w:val="PlainText"/>
      </w:pPr>
      <w:r>
        <w:lastRenderedPageBreak/>
        <w:t>Checkley Parish council (CPC)  acknowledge that the Applicant  is applying for a change of use of part of a Church Building used as a community room (F1) to residential use as a Ground floor flat (C3).</w:t>
      </w:r>
    </w:p>
    <w:p w14:paraId="32F8E81D" w14:textId="77777777" w:rsidR="0050289F" w:rsidRDefault="0050289F" w:rsidP="0050289F">
      <w:pPr>
        <w:pStyle w:val="PlainText"/>
      </w:pPr>
    </w:p>
    <w:p w14:paraId="11ED634D" w14:textId="77777777" w:rsidR="0050289F" w:rsidRDefault="0050289F" w:rsidP="0050289F">
      <w:pPr>
        <w:pStyle w:val="PlainText"/>
      </w:pPr>
      <w:r>
        <w:t>CPC note that the Applicant has not provided sufficient and satisfactory evidence that the community use is no longer viable or that there is convenient  alternative provision as required by the Checkley Parish Neighbourhood Development Plan policy COM1.</w:t>
      </w:r>
    </w:p>
    <w:p w14:paraId="5B072E61" w14:textId="77777777" w:rsidR="0050289F" w:rsidRDefault="0050289F" w:rsidP="0050289F">
      <w:pPr>
        <w:pStyle w:val="PlainText"/>
      </w:pPr>
    </w:p>
    <w:p w14:paraId="3D8B1BED" w14:textId="77777777" w:rsidR="0050289F" w:rsidRDefault="0050289F" w:rsidP="0050289F">
      <w:pPr>
        <w:pStyle w:val="PlainText"/>
      </w:pPr>
      <w:r>
        <w:t xml:space="preserve"> " COM1: Community, Sport and Recreational Facilities ; Clause 2. Development proposals that would involve the loss of an existing community facility will only be supported where a similar existing or replacement facility will be available in a convenient location for users, or it can be demonstrated in accordance with SMDC Local Plan Policy C1(3) that the community use is no longer needed or viable. "</w:t>
      </w:r>
    </w:p>
    <w:p w14:paraId="1CBB2107" w14:textId="77777777" w:rsidR="0050289F" w:rsidRDefault="0050289F" w:rsidP="0050289F">
      <w:pPr>
        <w:pStyle w:val="PlainText"/>
      </w:pPr>
    </w:p>
    <w:p w14:paraId="51EEB96C" w14:textId="77777777" w:rsidR="0050289F" w:rsidRDefault="0050289F" w:rsidP="0050289F">
      <w:pPr>
        <w:pStyle w:val="PlainText"/>
      </w:pPr>
      <w:r>
        <w:t>CPC are therefore of the opinion that this Application can not be approved as the Applicant has failed to demonstrate that a similar existing or replacement facility will be available in a convenient location for users, or that the community use is no longer needed or viable.</w:t>
      </w:r>
    </w:p>
    <w:p w14:paraId="564059BB" w14:textId="0160E4E5" w:rsidR="00E90FF2" w:rsidRDefault="00E90FF2" w:rsidP="0050289F">
      <w:pPr>
        <w:rPr>
          <w:rFonts w:eastAsia="Times New Roman" w:cs="Arial"/>
          <w:b/>
          <w:bCs/>
          <w14:ligatures w14:val="none"/>
        </w:rPr>
      </w:pPr>
    </w:p>
    <w:p w14:paraId="7F6550F1" w14:textId="51F985DE" w:rsidR="002C0210" w:rsidRDefault="00C05AC7" w:rsidP="0050289F">
      <w:pPr>
        <w:rPr>
          <w:rFonts w:eastAsia="Times New Roman" w:cs="Arial"/>
          <w:b/>
          <w:bCs/>
          <w14:ligatures w14:val="none"/>
        </w:rPr>
      </w:pPr>
      <w:r w:rsidRPr="00C05AC7">
        <w:rPr>
          <w:rFonts w:eastAsia="Times New Roman" w:cs="Arial"/>
          <w:b/>
          <w:bCs/>
          <w14:ligatures w14:val="none"/>
        </w:rPr>
        <w:t xml:space="preserve">SMD/2025/0186 - Full Householder for Proposed 2 storey side extension over existing garage including replacement porch roof with lean-to canopy to front elevation - 7 , </w:t>
      </w:r>
      <w:proofErr w:type="spellStart"/>
      <w:r w:rsidRPr="00C05AC7">
        <w:rPr>
          <w:rFonts w:eastAsia="Times New Roman" w:cs="Arial"/>
          <w:b/>
          <w:bCs/>
          <w14:ligatures w14:val="none"/>
        </w:rPr>
        <w:t>Wallfield</w:t>
      </w:r>
      <w:proofErr w:type="spellEnd"/>
      <w:r w:rsidRPr="00C05AC7">
        <w:rPr>
          <w:rFonts w:eastAsia="Times New Roman" w:cs="Arial"/>
          <w:b/>
          <w:bCs/>
          <w14:ligatures w14:val="none"/>
        </w:rPr>
        <w:t xml:space="preserve"> Close , Upper Tean</w:t>
      </w:r>
    </w:p>
    <w:p w14:paraId="6122D005" w14:textId="77777777" w:rsidR="002C0210" w:rsidRDefault="002C0210" w:rsidP="002C0210">
      <w:pPr>
        <w:pStyle w:val="PlainText"/>
      </w:pPr>
      <w:r>
        <w:t>Checkley Parish council (CPC)  acknowledge that the Applicant is  applying for Full Householder Planning Application for Proposed 2 storey side extension over existing garage including replacement porch roof with lean-to canopy to front elevation.</w:t>
      </w:r>
    </w:p>
    <w:p w14:paraId="0F933EB7" w14:textId="77777777" w:rsidR="002C0210" w:rsidRDefault="002C0210" w:rsidP="002C0210">
      <w:pPr>
        <w:pStyle w:val="PlainText"/>
      </w:pPr>
    </w:p>
    <w:p w14:paraId="1ED99F5D" w14:textId="77777777" w:rsidR="002C0210" w:rsidRDefault="002C0210" w:rsidP="002C0210">
      <w:pPr>
        <w:pStyle w:val="PlainText"/>
      </w:pPr>
      <w:r>
        <w:t>The Relevant Application history for this site is as follows:</w:t>
      </w:r>
    </w:p>
    <w:p w14:paraId="1DC3850F" w14:textId="77777777" w:rsidR="002C0210" w:rsidRDefault="002C0210" w:rsidP="002C0210">
      <w:pPr>
        <w:pStyle w:val="PlainText"/>
      </w:pPr>
    </w:p>
    <w:p w14:paraId="70D454DB" w14:textId="77777777" w:rsidR="002C0210" w:rsidRDefault="002C0210" w:rsidP="002C0210">
      <w:pPr>
        <w:pStyle w:val="PlainText"/>
      </w:pPr>
      <w:r>
        <w:t>Application SMD/2019/0114 for Full Householder Planning Permission for Proposed single storey rear and side extension.. Planning Permission was Approved  by Planning Officer on 18/04/2019 </w:t>
      </w:r>
    </w:p>
    <w:p w14:paraId="1CC84F8B" w14:textId="77777777" w:rsidR="002C0210" w:rsidRDefault="002C0210" w:rsidP="002C0210">
      <w:pPr>
        <w:pStyle w:val="PlainText"/>
      </w:pPr>
    </w:p>
    <w:p w14:paraId="4BA0563F" w14:textId="77777777" w:rsidR="002C0210" w:rsidRDefault="002C0210" w:rsidP="002C0210">
      <w:pPr>
        <w:pStyle w:val="PlainText"/>
      </w:pPr>
      <w:r>
        <w:t>Checkley Parish Council (CPC) are of the opinion that the proposal appears to be sound provided it is in keeping with neighbouring property and there are no local objections and it conforms with planning policies as defined in the Checkley Parish Neighbourhood Development Plan and the Staffordshire Moorlands District Council Core Strategy and the National Planning Policy Framework.</w:t>
      </w:r>
    </w:p>
    <w:p w14:paraId="6119850D" w14:textId="77777777" w:rsidR="002C0210" w:rsidRDefault="002C0210" w:rsidP="002C0210">
      <w:pPr>
        <w:pStyle w:val="PlainText"/>
      </w:pPr>
    </w:p>
    <w:p w14:paraId="10F7D863" w14:textId="406013EA" w:rsidR="00C05AC7" w:rsidRDefault="002C0210" w:rsidP="00C05AC7">
      <w:pPr>
        <w:pStyle w:val="PlainText"/>
      </w:pPr>
      <w:r>
        <w:t>However the Application is lacking sufficient information to make a definitive decision and the Applicant should be requested to provide the following required information.</w:t>
      </w:r>
    </w:p>
    <w:p w14:paraId="761DF444" w14:textId="77777777" w:rsidR="002C0210" w:rsidRDefault="002C0210" w:rsidP="002C0210">
      <w:pPr>
        <w:pStyle w:val="PlainText"/>
      </w:pPr>
    </w:p>
    <w:p w14:paraId="7630DD4B" w14:textId="77777777" w:rsidR="002C0210" w:rsidRDefault="002C0210" w:rsidP="002C0210">
      <w:pPr>
        <w:pStyle w:val="PlainText"/>
      </w:pPr>
      <w:r>
        <w:lastRenderedPageBreak/>
        <w:t>A design and access statement detailing the design, choice of materials and general appearance and layout of the building.</w:t>
      </w:r>
    </w:p>
    <w:p w14:paraId="46B1F077" w14:textId="77777777" w:rsidR="002C0210" w:rsidRDefault="002C0210" w:rsidP="0050289F">
      <w:pPr>
        <w:rPr>
          <w:rFonts w:eastAsia="Times New Roman" w:cs="Arial"/>
          <w:b/>
          <w:bCs/>
          <w14:ligatures w14:val="none"/>
        </w:rPr>
      </w:pPr>
    </w:p>
    <w:p w14:paraId="3D125729" w14:textId="77777777" w:rsidR="00C05AC7" w:rsidRDefault="00C05AC7" w:rsidP="0050289F">
      <w:pPr>
        <w:rPr>
          <w:rFonts w:eastAsia="Times New Roman" w:cs="Arial"/>
          <w:b/>
          <w:bCs/>
          <w14:ligatures w14:val="none"/>
        </w:rPr>
      </w:pPr>
    </w:p>
    <w:p w14:paraId="2B363E05" w14:textId="6069E346" w:rsidR="00C05AC7" w:rsidRDefault="00C05AC7" w:rsidP="0050289F">
      <w:pPr>
        <w:rPr>
          <w:rFonts w:eastAsia="Times New Roman" w:cs="Arial"/>
          <w:b/>
          <w:bCs/>
          <w14:ligatures w14:val="none"/>
        </w:rPr>
      </w:pPr>
      <w:r>
        <w:rPr>
          <w:rFonts w:eastAsia="Times New Roman" w:cs="Arial"/>
          <w:b/>
          <w:bCs/>
          <w14:ligatures w14:val="none"/>
        </w:rPr>
        <w:t>a</w:t>
      </w:r>
      <w:r w:rsidRPr="00C05AC7">
        <w:rPr>
          <w:rFonts w:eastAsia="Times New Roman" w:cs="Arial"/>
          <w:b/>
          <w:bCs/>
          <w14:ligatures w14:val="none"/>
        </w:rPr>
        <w:t xml:space="preserve">pplication SMD/2025/0220 - Retrospective application for Change of use of part of an agricultural building to mixed agriculture and log use - </w:t>
      </w:r>
      <w:proofErr w:type="spellStart"/>
      <w:r w:rsidRPr="00C05AC7">
        <w:rPr>
          <w:rFonts w:eastAsia="Times New Roman" w:cs="Arial"/>
          <w:b/>
          <w:bCs/>
          <w14:ligatures w14:val="none"/>
        </w:rPr>
        <w:t>Gorsty</w:t>
      </w:r>
      <w:proofErr w:type="spellEnd"/>
      <w:r w:rsidRPr="00C05AC7">
        <w:rPr>
          <w:rFonts w:eastAsia="Times New Roman" w:cs="Arial"/>
          <w:b/>
          <w:bCs/>
          <w14:ligatures w14:val="none"/>
        </w:rPr>
        <w:t xml:space="preserve"> Hill Farm , </w:t>
      </w:r>
      <w:proofErr w:type="spellStart"/>
      <w:r w:rsidRPr="00C05AC7">
        <w:rPr>
          <w:rFonts w:eastAsia="Times New Roman" w:cs="Arial"/>
          <w:b/>
          <w:bCs/>
          <w14:ligatures w14:val="none"/>
        </w:rPr>
        <w:t>Gorsty</w:t>
      </w:r>
      <w:proofErr w:type="spellEnd"/>
      <w:r w:rsidRPr="00C05AC7">
        <w:rPr>
          <w:rFonts w:eastAsia="Times New Roman" w:cs="Arial"/>
          <w:b/>
          <w:bCs/>
          <w14:ligatures w14:val="none"/>
        </w:rPr>
        <w:t xml:space="preserve"> Hill Road , Upper Tean</w:t>
      </w:r>
    </w:p>
    <w:p w14:paraId="2BA79DDB" w14:textId="77777777" w:rsidR="00067F11" w:rsidRDefault="00067F11" w:rsidP="00067F11">
      <w:pPr>
        <w:pStyle w:val="PlainText"/>
      </w:pPr>
      <w:r>
        <w:t>Checkley Parish council (CPC)  acknowledge that the Applicant is  applying Retrospectively for Full Planning Permission for Change of use of part of an agricultural building to mixed agriculture and log use.</w:t>
      </w:r>
    </w:p>
    <w:p w14:paraId="585FB5D2" w14:textId="77777777" w:rsidR="00067F11" w:rsidRDefault="00067F11" w:rsidP="00067F11">
      <w:pPr>
        <w:pStyle w:val="PlainText"/>
      </w:pPr>
    </w:p>
    <w:p w14:paraId="6ACF1C44" w14:textId="77777777" w:rsidR="00067F11" w:rsidRDefault="00067F11" w:rsidP="00067F11">
      <w:pPr>
        <w:pStyle w:val="PlainText"/>
      </w:pPr>
      <w:r>
        <w:t>The Relevant Application history for this site is as follows:</w:t>
      </w:r>
    </w:p>
    <w:p w14:paraId="267C5AE2" w14:textId="77777777" w:rsidR="00067F11" w:rsidRDefault="00067F11" w:rsidP="00067F11">
      <w:pPr>
        <w:pStyle w:val="PlainText"/>
      </w:pPr>
    </w:p>
    <w:p w14:paraId="0BB76573" w14:textId="77777777" w:rsidR="00067F11" w:rsidRDefault="00067F11" w:rsidP="00067F11">
      <w:pPr>
        <w:pStyle w:val="PlainText"/>
      </w:pPr>
      <w:r>
        <w:t>Application SMD/2024/0538 for Full Planning Permission for Continued use of farm building for a mix of livestock housing, agricultural storage and in association with the log business. Planning Permission was Refused  by Planning Officer on 28/03/2025 .</w:t>
      </w:r>
    </w:p>
    <w:p w14:paraId="15BB9BFC" w14:textId="77777777" w:rsidR="00067F11" w:rsidRDefault="00067F11" w:rsidP="00067F11">
      <w:pPr>
        <w:pStyle w:val="PlainText"/>
      </w:pPr>
    </w:p>
    <w:p w14:paraId="595BD6A8" w14:textId="77777777" w:rsidR="00067F11" w:rsidRDefault="00067F11" w:rsidP="00067F11">
      <w:pPr>
        <w:pStyle w:val="PlainText"/>
      </w:pPr>
      <w:r>
        <w:t>Application SMD/2023/0185 for Full Planning Permission for Replacement of existing farm storage and cattle buildings with new farm storage barn and associated works. Planning Permission was Approved  by Planning Officer on 08/11/2023.</w:t>
      </w:r>
    </w:p>
    <w:p w14:paraId="3346C924" w14:textId="77777777" w:rsidR="00067F11" w:rsidRDefault="00067F11" w:rsidP="00067F11">
      <w:pPr>
        <w:pStyle w:val="PlainText"/>
      </w:pPr>
    </w:p>
    <w:p w14:paraId="3D9F4950" w14:textId="77777777" w:rsidR="00067F11" w:rsidRDefault="00067F11" w:rsidP="00067F11">
      <w:pPr>
        <w:pStyle w:val="PlainText"/>
      </w:pPr>
      <w:r>
        <w:t>Application SMD/2024/0276 for Full Planning Permission for Proposed replacement dwelling. Planning Permission was Approved  by Planning Officer on 03/10/2024.</w:t>
      </w:r>
    </w:p>
    <w:p w14:paraId="22CC56BC" w14:textId="77777777" w:rsidR="00067F11" w:rsidRDefault="00067F11" w:rsidP="00067F11">
      <w:pPr>
        <w:pStyle w:val="PlainText"/>
      </w:pPr>
    </w:p>
    <w:p w14:paraId="14282784" w14:textId="77777777" w:rsidR="00067F11" w:rsidRDefault="00067F11" w:rsidP="00067F11">
      <w:pPr>
        <w:pStyle w:val="PlainText"/>
      </w:pPr>
      <w:r>
        <w:t>CPC are concerned that unfortunately this Planning Application cannot be  approved as planning Condition 6  of previously Approved Application SMD/2023/0185 for Full Planning Permission for Replacement of existing farm storage and cattle buildings with new farm storage barn and associated works would render the building unusable.</w:t>
      </w:r>
    </w:p>
    <w:p w14:paraId="6380B5CA" w14:textId="77777777" w:rsidR="00067F11" w:rsidRDefault="00067F11" w:rsidP="00067F11">
      <w:pPr>
        <w:pStyle w:val="PlainText"/>
      </w:pPr>
    </w:p>
    <w:p w14:paraId="5BCAE11F" w14:textId="77777777" w:rsidR="00067F11" w:rsidRDefault="00067F11" w:rsidP="00067F11">
      <w:pPr>
        <w:pStyle w:val="PlainText"/>
      </w:pPr>
      <w:r>
        <w:t xml:space="preserve"> "SMD/2023/0185 Condition 6. The building hereby approved shall be used solely for agricultural storage purposes in connection with agricultural operations at </w:t>
      </w:r>
      <w:proofErr w:type="spellStart"/>
      <w:r>
        <w:t>Gorsty</w:t>
      </w:r>
      <w:proofErr w:type="spellEnd"/>
      <w:r>
        <w:t xml:space="preserve"> Hill Farm and for no other purpose including any non-agricultural business or commercial / domestic storage uses. The building shall be demolished and all materials used in its construction shall be removed from the site within 6 months of the date on which it ceases to be required for agricultural purposes.  Reason:- In the interests of ensuring appropriate development in the countryside. "</w:t>
      </w:r>
    </w:p>
    <w:p w14:paraId="112B3AD5" w14:textId="77777777" w:rsidR="00067F11" w:rsidRDefault="00067F11" w:rsidP="00067F11">
      <w:pPr>
        <w:pStyle w:val="PlainText"/>
      </w:pPr>
    </w:p>
    <w:p w14:paraId="427CA551" w14:textId="77777777" w:rsidR="00067F11" w:rsidRDefault="00067F11" w:rsidP="00067F11">
      <w:pPr>
        <w:pStyle w:val="PlainText"/>
      </w:pPr>
      <w:r>
        <w:t xml:space="preserve">CPC would also Note that for an agricultural land classification to apply the wood/logs used for processing must derive from the site or even nearby and be used for the Applicants own consumption,  the only wood you can cut up on your own land is wood that is derived from that land. </w:t>
      </w:r>
      <w:r>
        <w:lastRenderedPageBreak/>
        <w:t>Transporting wood/logs from elsewhere off site, cutting and storing for selling is considered as  industrial/commercial land classification.</w:t>
      </w:r>
    </w:p>
    <w:p w14:paraId="42DEE726" w14:textId="77777777" w:rsidR="00067F11" w:rsidRDefault="00067F11" w:rsidP="00067F11">
      <w:pPr>
        <w:pStyle w:val="PlainText"/>
      </w:pPr>
    </w:p>
    <w:p w14:paraId="7C5664A8" w14:textId="77777777" w:rsidR="00067F11" w:rsidRDefault="00067F11" w:rsidP="00067F11">
      <w:pPr>
        <w:pStyle w:val="PlainText"/>
      </w:pPr>
      <w:r>
        <w:t>CPC would also note that Class R permitted development rights could apply. Which defines the conditions of an agricultural building and land within its curtilage to be converted for flexible commercial use.  Class B8 – storage or distribution would apply in this instance.</w:t>
      </w:r>
    </w:p>
    <w:p w14:paraId="196088A7" w14:textId="77777777" w:rsidR="00067F11" w:rsidRDefault="00067F11" w:rsidP="00067F11">
      <w:pPr>
        <w:pStyle w:val="PlainText"/>
      </w:pPr>
    </w:p>
    <w:p w14:paraId="27673FD1" w14:textId="77777777" w:rsidR="00067F11" w:rsidRDefault="00067F11" w:rsidP="00067F11">
      <w:pPr>
        <w:pStyle w:val="PlainText"/>
      </w:pPr>
      <w:r>
        <w:t>"In addition to the proposed building use adhering to a use class as above, there are other criteria that must be met. These are as follows:</w:t>
      </w:r>
    </w:p>
    <w:p w14:paraId="3F0803E7" w14:textId="77777777" w:rsidR="00067F11" w:rsidRDefault="00067F11" w:rsidP="00067F11">
      <w:pPr>
        <w:pStyle w:val="PlainText"/>
      </w:pPr>
    </w:p>
    <w:p w14:paraId="318A79A1" w14:textId="77777777" w:rsidR="00067F11" w:rsidRDefault="00067F11" w:rsidP="00067F11">
      <w:pPr>
        <w:pStyle w:val="PlainText"/>
      </w:pPr>
      <w:r>
        <w:t>- The building must have been solely in agricultural use on the 3rd  July 2012, or when last in use if before this date.</w:t>
      </w:r>
    </w:p>
    <w:p w14:paraId="2868DE9F" w14:textId="77777777" w:rsidR="00067F11" w:rsidRDefault="00067F11" w:rsidP="00067F11">
      <w:pPr>
        <w:pStyle w:val="PlainText"/>
      </w:pPr>
    </w:p>
    <w:p w14:paraId="5A313807" w14:textId="77777777" w:rsidR="00067F11" w:rsidRDefault="00067F11" w:rsidP="00067F11">
      <w:pPr>
        <w:pStyle w:val="PlainText"/>
      </w:pPr>
      <w:r>
        <w:t>- If brought into use after 3rd July 2012, it must have been used in this way for a minimum of 10 years.</w:t>
      </w:r>
    </w:p>
    <w:p w14:paraId="2D3F3C36" w14:textId="77777777" w:rsidR="00067F11" w:rsidRDefault="00067F11" w:rsidP="00067F11">
      <w:pPr>
        <w:pStyle w:val="PlainText"/>
      </w:pPr>
    </w:p>
    <w:p w14:paraId="6DF5AB05" w14:textId="77777777" w:rsidR="00067F11" w:rsidRDefault="00067F11" w:rsidP="00067F11">
      <w:pPr>
        <w:pStyle w:val="PlainText"/>
      </w:pPr>
      <w:r>
        <w:t>- The total cumulative floor area of the existing building(s) within the planning unit must not exceed 500 square metres.</w:t>
      </w:r>
    </w:p>
    <w:p w14:paraId="04AEE2FE" w14:textId="77777777" w:rsidR="00067F11" w:rsidRDefault="00067F11" w:rsidP="00067F11">
      <w:pPr>
        <w:pStyle w:val="PlainText"/>
      </w:pPr>
    </w:p>
    <w:p w14:paraId="4446EDA2" w14:textId="77777777" w:rsidR="00067F11" w:rsidRDefault="00067F11" w:rsidP="00067F11">
      <w:pPr>
        <w:pStyle w:val="PlainText"/>
      </w:pPr>
      <w:r>
        <w:t>The building(s) must not be:</w:t>
      </w:r>
    </w:p>
    <w:p w14:paraId="70174501" w14:textId="77777777" w:rsidR="00067F11" w:rsidRDefault="00067F11" w:rsidP="00067F11">
      <w:pPr>
        <w:pStyle w:val="PlainText"/>
      </w:pPr>
    </w:p>
    <w:p w14:paraId="47BF1972" w14:textId="77777777" w:rsidR="00067F11" w:rsidRDefault="00067F11" w:rsidP="00067F11">
      <w:pPr>
        <w:pStyle w:val="PlainText"/>
      </w:pPr>
      <w:r>
        <w:t>- a listed building (or within the curtilage of a listed building)</w:t>
      </w:r>
    </w:p>
    <w:p w14:paraId="093FFB6A" w14:textId="77777777" w:rsidR="00067F11" w:rsidRDefault="00067F11" w:rsidP="00067F11">
      <w:pPr>
        <w:pStyle w:val="PlainText"/>
      </w:pPr>
    </w:p>
    <w:p w14:paraId="769CD28B" w14:textId="77777777" w:rsidR="00067F11" w:rsidRDefault="00067F11" w:rsidP="00067F11">
      <w:pPr>
        <w:pStyle w:val="PlainText"/>
      </w:pPr>
      <w:r>
        <w:t>- a scheduled monument</w:t>
      </w:r>
    </w:p>
    <w:p w14:paraId="794611CF" w14:textId="77777777" w:rsidR="00067F11" w:rsidRDefault="00067F11" w:rsidP="00067F11">
      <w:pPr>
        <w:pStyle w:val="PlainText"/>
      </w:pPr>
    </w:p>
    <w:p w14:paraId="10262105" w14:textId="77777777" w:rsidR="00067F11" w:rsidRDefault="00067F11" w:rsidP="00067F11">
      <w:pPr>
        <w:pStyle w:val="PlainText"/>
      </w:pPr>
      <w:r>
        <w:t>- located within or form part of a safety hazard area</w:t>
      </w:r>
    </w:p>
    <w:p w14:paraId="21CD892C" w14:textId="77777777" w:rsidR="00067F11" w:rsidRDefault="00067F11" w:rsidP="00067F11">
      <w:pPr>
        <w:pStyle w:val="PlainText"/>
      </w:pPr>
    </w:p>
    <w:p w14:paraId="651413FB" w14:textId="77777777" w:rsidR="00067F11" w:rsidRDefault="00067F11" w:rsidP="00067F11">
      <w:pPr>
        <w:pStyle w:val="PlainText"/>
      </w:pPr>
      <w:r>
        <w:t>- located within or form part of an explosives storage area</w:t>
      </w:r>
    </w:p>
    <w:p w14:paraId="4E4F6A76" w14:textId="77777777" w:rsidR="00067F11" w:rsidRDefault="00067F11" w:rsidP="00067F11">
      <w:pPr>
        <w:pStyle w:val="PlainText"/>
      </w:pPr>
    </w:p>
    <w:p w14:paraId="57B40862" w14:textId="77777777" w:rsidR="00067F11" w:rsidRDefault="00067F11" w:rsidP="00067F11">
      <w:pPr>
        <w:pStyle w:val="PlainText"/>
      </w:pPr>
      <w:r>
        <w:t>Once deemed consent under Class R has been received, a building can change to another identified use, usually without obstruction from the planning authority. For example, an office building may be converted into a restaurant."</w:t>
      </w:r>
    </w:p>
    <w:p w14:paraId="30B27770" w14:textId="77777777" w:rsidR="00067F11" w:rsidRDefault="00067F11" w:rsidP="00067F11">
      <w:pPr>
        <w:pStyle w:val="PlainText"/>
      </w:pPr>
    </w:p>
    <w:p w14:paraId="499CC360" w14:textId="77777777" w:rsidR="00067F11" w:rsidRDefault="00067F11" w:rsidP="00067F11">
      <w:pPr>
        <w:pStyle w:val="PlainText"/>
      </w:pPr>
      <w:r>
        <w:t xml:space="preserve"> CPC are therefore of the opinion that this Application can not be approved as the previous Application SMD/2023/0185 conditions prevents approval and also the use would not comply as agricultural land use. However CPC would suggest that the Applicant should reapply for deemed consent under Class R.</w:t>
      </w:r>
    </w:p>
    <w:p w14:paraId="1E0022DA" w14:textId="77777777" w:rsidR="00067F11" w:rsidRDefault="00067F11" w:rsidP="00067F11">
      <w:pPr>
        <w:pStyle w:val="PlainText"/>
      </w:pPr>
    </w:p>
    <w:p w14:paraId="0645CB08" w14:textId="77777777" w:rsidR="00067F11" w:rsidRDefault="00067F11" w:rsidP="00067F11">
      <w:pPr>
        <w:pStyle w:val="PlainText"/>
      </w:pPr>
      <w:r>
        <w:t>Cllr Steve Buckley</w:t>
      </w:r>
    </w:p>
    <w:p w14:paraId="3E8AB079" w14:textId="77777777" w:rsidR="00067F11" w:rsidRDefault="00067F11" w:rsidP="00067F11">
      <w:pPr>
        <w:pStyle w:val="PlainText"/>
      </w:pPr>
      <w:r>
        <w:t>Planning Coordinator</w:t>
      </w:r>
    </w:p>
    <w:p w14:paraId="2CC7DD1F" w14:textId="77777777" w:rsidR="00C05AC7" w:rsidRPr="00E90FF2" w:rsidRDefault="00C05AC7" w:rsidP="0050289F">
      <w:pPr>
        <w:rPr>
          <w:rFonts w:eastAsia="Times New Roman" w:cs="Arial"/>
          <w:b/>
          <w:bCs/>
          <w14:ligatures w14:val="none"/>
        </w:rPr>
      </w:pPr>
    </w:p>
    <w:sectPr w:rsidR="00C05AC7" w:rsidRPr="00E90F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7D84" w14:textId="77777777" w:rsidR="00E33CD4" w:rsidRDefault="00E33CD4" w:rsidP="0008693E">
      <w:pPr>
        <w:spacing w:after="0" w:line="240" w:lineRule="auto"/>
      </w:pPr>
      <w:r>
        <w:separator/>
      </w:r>
    </w:p>
  </w:endnote>
  <w:endnote w:type="continuationSeparator" w:id="0">
    <w:p w14:paraId="2A83FA52" w14:textId="77777777" w:rsidR="00E33CD4" w:rsidRDefault="00E33CD4" w:rsidP="0008693E">
      <w:pPr>
        <w:spacing w:after="0" w:line="240" w:lineRule="auto"/>
      </w:pPr>
      <w:r>
        <w:continuationSeparator/>
      </w:r>
    </w:p>
  </w:endnote>
  <w:endnote w:type="continuationNotice" w:id="1">
    <w:p w14:paraId="01D2DF65" w14:textId="77777777" w:rsidR="00E33CD4" w:rsidRDefault="00E33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019F" w14:textId="77777777" w:rsidR="00E33CD4" w:rsidRDefault="00E33CD4" w:rsidP="0008693E">
      <w:pPr>
        <w:spacing w:after="0" w:line="240" w:lineRule="auto"/>
      </w:pPr>
      <w:r>
        <w:separator/>
      </w:r>
    </w:p>
  </w:footnote>
  <w:footnote w:type="continuationSeparator" w:id="0">
    <w:p w14:paraId="2E6770DB" w14:textId="77777777" w:rsidR="00E33CD4" w:rsidRDefault="00E33CD4" w:rsidP="0008693E">
      <w:pPr>
        <w:spacing w:after="0" w:line="240" w:lineRule="auto"/>
      </w:pPr>
      <w:r>
        <w:continuationSeparator/>
      </w:r>
    </w:p>
  </w:footnote>
  <w:footnote w:type="continuationNotice" w:id="1">
    <w:p w14:paraId="1F7AA40A" w14:textId="77777777" w:rsidR="00E33CD4" w:rsidRDefault="00E33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F80" w14:textId="32CE549A" w:rsidR="0008693E" w:rsidRDefault="003C3A06" w:rsidP="0008693E">
    <w:pPr>
      <w:pStyle w:val="Header"/>
      <w:jc w:val="center"/>
    </w:pPr>
    <w:r>
      <w:rPr>
        <w:noProof/>
      </w:rPr>
      <w:drawing>
        <wp:inline distT="0" distB="0" distL="0" distR="0" wp14:anchorId="30907289" wp14:editId="5F98E0B8">
          <wp:extent cx="2808517" cy="914400"/>
          <wp:effectExtent l="0" t="0" r="0" b="0"/>
          <wp:docPr id="6" name="Picture 6" descr="A black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old logo"/>
                  <pic:cNvPicPr/>
                </pic:nvPicPr>
                <pic:blipFill>
                  <a:blip r:embed="rId1">
                    <a:extLst>
                      <a:ext uri="{28A0092B-C50C-407E-A947-70E740481C1C}">
                        <a14:useLocalDpi xmlns:a14="http://schemas.microsoft.com/office/drawing/2010/main" val="0"/>
                      </a:ext>
                    </a:extLst>
                  </a:blip>
                  <a:stretch>
                    <a:fillRect/>
                  </a:stretch>
                </pic:blipFill>
                <pic:spPr>
                  <a:xfrm>
                    <a:off x="0" y="0"/>
                    <a:ext cx="2923272" cy="951762"/>
                  </a:xfrm>
                  <a:prstGeom prst="rect">
                    <a:avLst/>
                  </a:prstGeom>
                </pic:spPr>
              </pic:pic>
            </a:graphicData>
          </a:graphic>
        </wp:inline>
      </w:drawing>
    </w:r>
  </w:p>
  <w:p w14:paraId="5115CE2F" w14:textId="77777777" w:rsidR="0008693E" w:rsidRDefault="0008693E" w:rsidP="0008693E">
    <w:pPr>
      <w:pStyle w:val="Header"/>
      <w:jc w:val="center"/>
    </w:pPr>
  </w:p>
  <w:p w14:paraId="40CF1038" w14:textId="1049B699" w:rsidR="0008693E" w:rsidRPr="0008693E" w:rsidRDefault="003C3A06" w:rsidP="0008693E">
    <w:pPr>
      <w:pStyle w:val="Header"/>
      <w:jc w:val="center"/>
      <w:rPr>
        <w:b/>
        <w:bCs/>
        <w:sz w:val="28"/>
        <w:szCs w:val="28"/>
      </w:rPr>
    </w:pPr>
    <w:r>
      <w:rPr>
        <w:b/>
        <w:bCs/>
        <w:sz w:val="28"/>
        <w:szCs w:val="28"/>
      </w:rPr>
      <w:t>Checkley</w:t>
    </w:r>
    <w:r w:rsidR="0008693E" w:rsidRPr="0008693E">
      <w:rPr>
        <w:b/>
        <w:bCs/>
        <w:sz w:val="28"/>
        <w:szCs w:val="28"/>
      </w:rPr>
      <w:t xml:space="preserve"> Parish Council </w:t>
    </w:r>
  </w:p>
  <w:p w14:paraId="338F19C2" w14:textId="2570CD99" w:rsidR="0008693E" w:rsidRPr="0008693E" w:rsidRDefault="0008693E" w:rsidP="0008693E">
    <w:pPr>
      <w:pStyle w:val="Header"/>
      <w:jc w:val="center"/>
      <w:rPr>
        <w:b/>
        <w:bCs/>
        <w:sz w:val="28"/>
        <w:szCs w:val="28"/>
      </w:rPr>
    </w:pPr>
    <w:r w:rsidRPr="0008693E">
      <w:rPr>
        <w:b/>
        <w:bCs/>
        <w:sz w:val="28"/>
        <w:szCs w:val="28"/>
      </w:rPr>
      <w:t>Agenda</w:t>
    </w:r>
  </w:p>
  <w:p w14:paraId="634606CC" w14:textId="39AD36DB" w:rsidR="0008693E" w:rsidRPr="0008693E" w:rsidRDefault="003C3A06" w:rsidP="0008693E">
    <w:pPr>
      <w:pStyle w:val="Header"/>
      <w:jc w:val="center"/>
      <w:rPr>
        <w:b/>
        <w:bCs/>
        <w:sz w:val="28"/>
        <w:szCs w:val="28"/>
      </w:rPr>
    </w:pPr>
    <w:r>
      <w:rPr>
        <w:b/>
        <w:bCs/>
        <w:sz w:val="28"/>
        <w:szCs w:val="28"/>
      </w:rPr>
      <w:t>Tuesday</w:t>
    </w:r>
    <w:r w:rsidR="0008693E" w:rsidRPr="0008693E">
      <w:rPr>
        <w:b/>
        <w:bCs/>
        <w:sz w:val="28"/>
        <w:szCs w:val="28"/>
      </w:rPr>
      <w:t xml:space="preserve"> </w:t>
    </w:r>
    <w:r w:rsidR="005B34B8">
      <w:rPr>
        <w:b/>
        <w:bCs/>
        <w:sz w:val="28"/>
        <w:szCs w:val="28"/>
      </w:rPr>
      <w:t>17</w:t>
    </w:r>
    <w:r w:rsidR="0008693E" w:rsidRPr="0008693E">
      <w:rPr>
        <w:b/>
        <w:bCs/>
        <w:sz w:val="28"/>
        <w:szCs w:val="28"/>
      </w:rPr>
      <w:t xml:space="preserve"> </w:t>
    </w:r>
    <w:r w:rsidR="005B34B8">
      <w:rPr>
        <w:b/>
        <w:bCs/>
        <w:sz w:val="28"/>
        <w:szCs w:val="28"/>
      </w:rPr>
      <w:t>June</w:t>
    </w:r>
    <w:r w:rsidR="00567136">
      <w:rPr>
        <w:b/>
        <w:bCs/>
        <w:sz w:val="28"/>
        <w:szCs w:val="28"/>
      </w:rPr>
      <w:t xml:space="preserve"> </w:t>
    </w:r>
    <w:r w:rsidR="0008693E" w:rsidRPr="0008693E">
      <w:rPr>
        <w:b/>
        <w:bCs/>
        <w:sz w:val="28"/>
        <w:szCs w:val="28"/>
      </w:rPr>
      <w:t xml:space="preserve"> </w:t>
    </w:r>
    <w:r w:rsidR="0060080A">
      <w:rPr>
        <w:b/>
        <w:bCs/>
        <w:sz w:val="28"/>
        <w:szCs w:val="28"/>
      </w:rPr>
      <w:t xml:space="preserve">2025 </w:t>
    </w:r>
    <w:r w:rsidR="0008693E" w:rsidRPr="0008693E">
      <w:rPr>
        <w:b/>
        <w:bCs/>
        <w:sz w:val="28"/>
        <w:szCs w:val="28"/>
      </w:rPr>
      <w:t>– 7:</w:t>
    </w:r>
    <w:r w:rsidR="009B21A6">
      <w:rPr>
        <w:b/>
        <w:bCs/>
        <w:sz w:val="28"/>
        <w:szCs w:val="28"/>
      </w:rPr>
      <w:t>15pm</w:t>
    </w:r>
  </w:p>
  <w:p w14:paraId="23EDCE12" w14:textId="229C6198" w:rsidR="0008693E" w:rsidRPr="0008693E" w:rsidRDefault="00812B01" w:rsidP="0008693E">
    <w:pPr>
      <w:pStyle w:val="Header"/>
      <w:jc w:val="center"/>
      <w:rPr>
        <w:b/>
        <w:bCs/>
        <w:sz w:val="28"/>
        <w:szCs w:val="28"/>
      </w:rPr>
    </w:pPr>
    <w:r>
      <w:rPr>
        <w:b/>
        <w:bCs/>
        <w:sz w:val="28"/>
        <w:szCs w:val="28"/>
      </w:rPr>
      <w:t xml:space="preserve">Greatwood </w:t>
    </w:r>
    <w:r w:rsidR="00567136">
      <w:rPr>
        <w:b/>
        <w:bCs/>
        <w:sz w:val="28"/>
        <w:szCs w:val="28"/>
      </w:rPr>
      <w:t>Hall</w:t>
    </w:r>
  </w:p>
  <w:p w14:paraId="592EC36C" w14:textId="0885610F" w:rsidR="0008693E" w:rsidRDefault="0008693E" w:rsidP="0008693E">
    <w:pPr>
      <w:pStyle w:val="Header"/>
      <w:jc w:val="center"/>
    </w:pPr>
    <w:r>
      <w:t>Clerk to the Council – Dawn Plant 07919 911938</w:t>
    </w:r>
  </w:p>
  <w:p w14:paraId="2F61EE76" w14:textId="350AB89F" w:rsidR="0008693E" w:rsidRDefault="005541A5" w:rsidP="0008693E">
    <w:pPr>
      <w:pStyle w:val="Header"/>
      <w:jc w:val="center"/>
    </w:pPr>
    <w:hyperlink r:id="rId2" w:history="1">
      <w:r w:rsidRPr="00F73AA6">
        <w:rPr>
          <w:rStyle w:val="Hyperlink"/>
        </w:rPr>
        <w:t>clerk@checkley.staffslc.gov.uk</w:t>
      </w:r>
    </w:hyperlink>
    <w:r w:rsidR="000869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97C81"/>
    <w:multiLevelType w:val="hybridMultilevel"/>
    <w:tmpl w:val="51189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7577EA"/>
    <w:multiLevelType w:val="hybridMultilevel"/>
    <w:tmpl w:val="4AD07164"/>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3596088">
    <w:abstractNumId w:val="1"/>
  </w:num>
  <w:num w:numId="2" w16cid:durableId="11238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7"/>
    <w:rsid w:val="0000008B"/>
    <w:rsid w:val="00001EDC"/>
    <w:rsid w:val="00031FEE"/>
    <w:rsid w:val="00037266"/>
    <w:rsid w:val="00040DEF"/>
    <w:rsid w:val="00045A63"/>
    <w:rsid w:val="00067F11"/>
    <w:rsid w:val="00070E8F"/>
    <w:rsid w:val="0007276F"/>
    <w:rsid w:val="0008693E"/>
    <w:rsid w:val="00094C58"/>
    <w:rsid w:val="000A383B"/>
    <w:rsid w:val="000A3FE1"/>
    <w:rsid w:val="000D218C"/>
    <w:rsid w:val="000E0A59"/>
    <w:rsid w:val="000E2564"/>
    <w:rsid w:val="000F55AF"/>
    <w:rsid w:val="00176301"/>
    <w:rsid w:val="00185E3B"/>
    <w:rsid w:val="001906AD"/>
    <w:rsid w:val="00192ABB"/>
    <w:rsid w:val="0019525F"/>
    <w:rsid w:val="001A3A3A"/>
    <w:rsid w:val="001C4DE6"/>
    <w:rsid w:val="001C651D"/>
    <w:rsid w:val="001E7D63"/>
    <w:rsid w:val="00210BA3"/>
    <w:rsid w:val="00293680"/>
    <w:rsid w:val="002969CA"/>
    <w:rsid w:val="002A4DD7"/>
    <w:rsid w:val="002B2957"/>
    <w:rsid w:val="002C0210"/>
    <w:rsid w:val="002E46DF"/>
    <w:rsid w:val="002E4B38"/>
    <w:rsid w:val="002F3D32"/>
    <w:rsid w:val="003139BF"/>
    <w:rsid w:val="00321CC6"/>
    <w:rsid w:val="00344E1D"/>
    <w:rsid w:val="00357DC9"/>
    <w:rsid w:val="003A1A76"/>
    <w:rsid w:val="003B1794"/>
    <w:rsid w:val="003C2D75"/>
    <w:rsid w:val="003C3A06"/>
    <w:rsid w:val="003E7887"/>
    <w:rsid w:val="0040327C"/>
    <w:rsid w:val="0042378D"/>
    <w:rsid w:val="00433829"/>
    <w:rsid w:val="0043641F"/>
    <w:rsid w:val="004A1C59"/>
    <w:rsid w:val="004A2EB1"/>
    <w:rsid w:val="004B659E"/>
    <w:rsid w:val="004C2645"/>
    <w:rsid w:val="004C33CB"/>
    <w:rsid w:val="004E59C6"/>
    <w:rsid w:val="0050289F"/>
    <w:rsid w:val="005059C9"/>
    <w:rsid w:val="00510004"/>
    <w:rsid w:val="005541A5"/>
    <w:rsid w:val="00567136"/>
    <w:rsid w:val="005B34B8"/>
    <w:rsid w:val="005B4A87"/>
    <w:rsid w:val="005C0680"/>
    <w:rsid w:val="005D57B7"/>
    <w:rsid w:val="005D6360"/>
    <w:rsid w:val="0060080A"/>
    <w:rsid w:val="0063203B"/>
    <w:rsid w:val="00647238"/>
    <w:rsid w:val="00673A5F"/>
    <w:rsid w:val="006E42A3"/>
    <w:rsid w:val="006F4702"/>
    <w:rsid w:val="00716AE6"/>
    <w:rsid w:val="00723347"/>
    <w:rsid w:val="00727DCC"/>
    <w:rsid w:val="00731221"/>
    <w:rsid w:val="00766546"/>
    <w:rsid w:val="0077767B"/>
    <w:rsid w:val="007829DD"/>
    <w:rsid w:val="0079150D"/>
    <w:rsid w:val="007A44A7"/>
    <w:rsid w:val="007C0769"/>
    <w:rsid w:val="007D7513"/>
    <w:rsid w:val="007D7D54"/>
    <w:rsid w:val="007E1360"/>
    <w:rsid w:val="007E5685"/>
    <w:rsid w:val="007F0E7A"/>
    <w:rsid w:val="00801617"/>
    <w:rsid w:val="00812B01"/>
    <w:rsid w:val="00842C1E"/>
    <w:rsid w:val="008455CF"/>
    <w:rsid w:val="008529AD"/>
    <w:rsid w:val="0089149A"/>
    <w:rsid w:val="008A3D25"/>
    <w:rsid w:val="008A547D"/>
    <w:rsid w:val="008B0AB1"/>
    <w:rsid w:val="008C7CFB"/>
    <w:rsid w:val="009131E0"/>
    <w:rsid w:val="00917227"/>
    <w:rsid w:val="00921BC4"/>
    <w:rsid w:val="0095016F"/>
    <w:rsid w:val="009626F2"/>
    <w:rsid w:val="009631E9"/>
    <w:rsid w:val="00974A24"/>
    <w:rsid w:val="00981CBB"/>
    <w:rsid w:val="00982695"/>
    <w:rsid w:val="00984A3A"/>
    <w:rsid w:val="009B21A6"/>
    <w:rsid w:val="009C1C66"/>
    <w:rsid w:val="00A342BE"/>
    <w:rsid w:val="00A57683"/>
    <w:rsid w:val="00A75054"/>
    <w:rsid w:val="00A97A5D"/>
    <w:rsid w:val="00AE78E8"/>
    <w:rsid w:val="00B24FFD"/>
    <w:rsid w:val="00B567C4"/>
    <w:rsid w:val="00B6023D"/>
    <w:rsid w:val="00B770B3"/>
    <w:rsid w:val="00BB77D2"/>
    <w:rsid w:val="00BC3EEE"/>
    <w:rsid w:val="00C04E62"/>
    <w:rsid w:val="00C05AC7"/>
    <w:rsid w:val="00C46B93"/>
    <w:rsid w:val="00C47039"/>
    <w:rsid w:val="00C609E4"/>
    <w:rsid w:val="00C90827"/>
    <w:rsid w:val="00CA1017"/>
    <w:rsid w:val="00D22319"/>
    <w:rsid w:val="00D23E47"/>
    <w:rsid w:val="00D43DB6"/>
    <w:rsid w:val="00D80B55"/>
    <w:rsid w:val="00D9504D"/>
    <w:rsid w:val="00DC1744"/>
    <w:rsid w:val="00DD00A0"/>
    <w:rsid w:val="00DE4593"/>
    <w:rsid w:val="00DF3328"/>
    <w:rsid w:val="00E01E2B"/>
    <w:rsid w:val="00E070C2"/>
    <w:rsid w:val="00E33CD4"/>
    <w:rsid w:val="00E45B13"/>
    <w:rsid w:val="00E52F9D"/>
    <w:rsid w:val="00E84AE7"/>
    <w:rsid w:val="00E90FF2"/>
    <w:rsid w:val="00EA01C3"/>
    <w:rsid w:val="00EB0AF9"/>
    <w:rsid w:val="00EB1DED"/>
    <w:rsid w:val="00EF1C4A"/>
    <w:rsid w:val="00EF1E33"/>
    <w:rsid w:val="00F1220E"/>
    <w:rsid w:val="00F1244A"/>
    <w:rsid w:val="00F74C29"/>
    <w:rsid w:val="00FF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BFB"/>
  <w15:chartTrackingRefBased/>
  <w15:docId w15:val="{7E5C100D-0D94-4C73-AE6F-232A0C0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7"/>
    <w:rPr>
      <w:rFonts w:eastAsiaTheme="majorEastAsia" w:cstheme="majorBidi"/>
      <w:color w:val="272727" w:themeColor="text1" w:themeTint="D8"/>
    </w:rPr>
  </w:style>
  <w:style w:type="paragraph" w:styleId="Title">
    <w:name w:val="Title"/>
    <w:basedOn w:val="Normal"/>
    <w:next w:val="Normal"/>
    <w:link w:val="TitleChar"/>
    <w:uiPriority w:val="10"/>
    <w:qFormat/>
    <w:rsid w:val="00CA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7"/>
    <w:rPr>
      <w:i/>
      <w:iCs/>
      <w:color w:val="404040" w:themeColor="text1" w:themeTint="BF"/>
    </w:rPr>
  </w:style>
  <w:style w:type="paragraph" w:styleId="ListParagraph">
    <w:name w:val="List Paragraph"/>
    <w:basedOn w:val="Normal"/>
    <w:uiPriority w:val="34"/>
    <w:qFormat/>
    <w:rsid w:val="00CA1017"/>
    <w:pPr>
      <w:ind w:left="720"/>
      <w:contextualSpacing/>
    </w:pPr>
  </w:style>
  <w:style w:type="character" w:styleId="IntenseEmphasis">
    <w:name w:val="Intense Emphasis"/>
    <w:basedOn w:val="DefaultParagraphFont"/>
    <w:uiPriority w:val="21"/>
    <w:qFormat/>
    <w:rsid w:val="00CA1017"/>
    <w:rPr>
      <w:i/>
      <w:iCs/>
      <w:color w:val="0F4761" w:themeColor="accent1" w:themeShade="BF"/>
    </w:rPr>
  </w:style>
  <w:style w:type="paragraph" w:styleId="IntenseQuote">
    <w:name w:val="Intense Quote"/>
    <w:basedOn w:val="Normal"/>
    <w:next w:val="Normal"/>
    <w:link w:val="IntenseQuoteChar"/>
    <w:uiPriority w:val="30"/>
    <w:qFormat/>
    <w:rsid w:val="00CA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17"/>
    <w:rPr>
      <w:i/>
      <w:iCs/>
      <w:color w:val="0F4761" w:themeColor="accent1" w:themeShade="BF"/>
    </w:rPr>
  </w:style>
  <w:style w:type="character" w:styleId="IntenseReference">
    <w:name w:val="Intense Reference"/>
    <w:basedOn w:val="DefaultParagraphFont"/>
    <w:uiPriority w:val="32"/>
    <w:qFormat/>
    <w:rsid w:val="00CA1017"/>
    <w:rPr>
      <w:b/>
      <w:bCs/>
      <w:smallCaps/>
      <w:color w:val="0F4761" w:themeColor="accent1" w:themeShade="BF"/>
      <w:spacing w:val="5"/>
    </w:rPr>
  </w:style>
  <w:style w:type="table" w:styleId="TableGrid">
    <w:name w:val="Table Grid"/>
    <w:basedOn w:val="TableNormal"/>
    <w:uiPriority w:val="39"/>
    <w:rsid w:val="00CA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CA101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Header">
    <w:name w:val="header"/>
    <w:basedOn w:val="Normal"/>
    <w:link w:val="HeaderChar"/>
    <w:uiPriority w:val="99"/>
    <w:unhideWhenUsed/>
    <w:rsid w:val="0008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3E"/>
  </w:style>
  <w:style w:type="paragraph" w:styleId="Footer">
    <w:name w:val="footer"/>
    <w:basedOn w:val="Normal"/>
    <w:link w:val="FooterChar"/>
    <w:uiPriority w:val="99"/>
    <w:unhideWhenUsed/>
    <w:rsid w:val="0008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3E"/>
  </w:style>
  <w:style w:type="character" w:styleId="Hyperlink">
    <w:name w:val="Hyperlink"/>
    <w:basedOn w:val="DefaultParagraphFont"/>
    <w:uiPriority w:val="99"/>
    <w:unhideWhenUsed/>
    <w:rsid w:val="0008693E"/>
    <w:rPr>
      <w:color w:val="467886" w:themeColor="hyperlink"/>
      <w:u w:val="single"/>
    </w:rPr>
  </w:style>
  <w:style w:type="character" w:styleId="UnresolvedMention">
    <w:name w:val="Unresolved Mention"/>
    <w:basedOn w:val="DefaultParagraphFont"/>
    <w:uiPriority w:val="99"/>
    <w:semiHidden/>
    <w:unhideWhenUsed/>
    <w:rsid w:val="0008693E"/>
    <w:rPr>
      <w:color w:val="605E5C"/>
      <w:shd w:val="clear" w:color="auto" w:fill="E1DFDD"/>
    </w:rPr>
  </w:style>
  <w:style w:type="paragraph" w:styleId="PlainText">
    <w:name w:val="Plain Text"/>
    <w:basedOn w:val="Normal"/>
    <w:link w:val="PlainTextChar"/>
    <w:uiPriority w:val="99"/>
    <w:semiHidden/>
    <w:unhideWhenUsed/>
    <w:rsid w:val="0076654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6654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29">
      <w:bodyDiv w:val="1"/>
      <w:marLeft w:val="0"/>
      <w:marRight w:val="0"/>
      <w:marTop w:val="0"/>
      <w:marBottom w:val="0"/>
      <w:divBdr>
        <w:top w:val="none" w:sz="0" w:space="0" w:color="auto"/>
        <w:left w:val="none" w:sz="0" w:space="0" w:color="auto"/>
        <w:bottom w:val="none" w:sz="0" w:space="0" w:color="auto"/>
        <w:right w:val="none" w:sz="0" w:space="0" w:color="auto"/>
      </w:divBdr>
    </w:div>
    <w:div w:id="220597175">
      <w:bodyDiv w:val="1"/>
      <w:marLeft w:val="0"/>
      <w:marRight w:val="0"/>
      <w:marTop w:val="0"/>
      <w:marBottom w:val="0"/>
      <w:divBdr>
        <w:top w:val="none" w:sz="0" w:space="0" w:color="auto"/>
        <w:left w:val="none" w:sz="0" w:space="0" w:color="auto"/>
        <w:bottom w:val="none" w:sz="0" w:space="0" w:color="auto"/>
        <w:right w:val="none" w:sz="0" w:space="0" w:color="auto"/>
      </w:divBdr>
    </w:div>
    <w:div w:id="283851898">
      <w:bodyDiv w:val="1"/>
      <w:marLeft w:val="0"/>
      <w:marRight w:val="0"/>
      <w:marTop w:val="0"/>
      <w:marBottom w:val="0"/>
      <w:divBdr>
        <w:top w:val="none" w:sz="0" w:space="0" w:color="auto"/>
        <w:left w:val="none" w:sz="0" w:space="0" w:color="auto"/>
        <w:bottom w:val="none" w:sz="0" w:space="0" w:color="auto"/>
        <w:right w:val="none" w:sz="0" w:space="0" w:color="auto"/>
      </w:divBdr>
    </w:div>
    <w:div w:id="841315038">
      <w:bodyDiv w:val="1"/>
      <w:marLeft w:val="0"/>
      <w:marRight w:val="0"/>
      <w:marTop w:val="0"/>
      <w:marBottom w:val="0"/>
      <w:divBdr>
        <w:top w:val="none" w:sz="0" w:space="0" w:color="auto"/>
        <w:left w:val="none" w:sz="0" w:space="0" w:color="auto"/>
        <w:bottom w:val="none" w:sz="0" w:space="0" w:color="auto"/>
        <w:right w:val="none" w:sz="0" w:space="0" w:color="auto"/>
      </w:divBdr>
    </w:div>
    <w:div w:id="983894003">
      <w:bodyDiv w:val="1"/>
      <w:marLeft w:val="0"/>
      <w:marRight w:val="0"/>
      <w:marTop w:val="0"/>
      <w:marBottom w:val="0"/>
      <w:divBdr>
        <w:top w:val="none" w:sz="0" w:space="0" w:color="auto"/>
        <w:left w:val="none" w:sz="0" w:space="0" w:color="auto"/>
        <w:bottom w:val="none" w:sz="0" w:space="0" w:color="auto"/>
        <w:right w:val="none" w:sz="0" w:space="0" w:color="auto"/>
      </w:divBdr>
    </w:div>
    <w:div w:id="1337733783">
      <w:bodyDiv w:val="1"/>
      <w:marLeft w:val="0"/>
      <w:marRight w:val="0"/>
      <w:marTop w:val="0"/>
      <w:marBottom w:val="0"/>
      <w:divBdr>
        <w:top w:val="none" w:sz="0" w:space="0" w:color="auto"/>
        <w:left w:val="none" w:sz="0" w:space="0" w:color="auto"/>
        <w:bottom w:val="none" w:sz="0" w:space="0" w:color="auto"/>
        <w:right w:val="none" w:sz="0" w:space="0" w:color="auto"/>
      </w:divBdr>
    </w:div>
    <w:div w:id="1521698976">
      <w:bodyDiv w:val="1"/>
      <w:marLeft w:val="0"/>
      <w:marRight w:val="0"/>
      <w:marTop w:val="0"/>
      <w:marBottom w:val="0"/>
      <w:divBdr>
        <w:top w:val="none" w:sz="0" w:space="0" w:color="auto"/>
        <w:left w:val="none" w:sz="0" w:space="0" w:color="auto"/>
        <w:bottom w:val="none" w:sz="0" w:space="0" w:color="auto"/>
        <w:right w:val="none" w:sz="0" w:space="0" w:color="auto"/>
      </w:divBdr>
    </w:div>
    <w:div w:id="1648390249">
      <w:bodyDiv w:val="1"/>
      <w:marLeft w:val="0"/>
      <w:marRight w:val="0"/>
      <w:marTop w:val="0"/>
      <w:marBottom w:val="0"/>
      <w:divBdr>
        <w:top w:val="none" w:sz="0" w:space="0" w:color="auto"/>
        <w:left w:val="none" w:sz="0" w:space="0" w:color="auto"/>
        <w:bottom w:val="none" w:sz="0" w:space="0" w:color="auto"/>
        <w:right w:val="none" w:sz="0" w:space="0" w:color="auto"/>
      </w:divBdr>
    </w:div>
    <w:div w:id="18075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checkley.staffs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68</cp:revision>
  <cp:lastPrinted>2025-01-12T07:30:00Z</cp:lastPrinted>
  <dcterms:created xsi:type="dcterms:W3CDTF">2025-03-07T11:30:00Z</dcterms:created>
  <dcterms:modified xsi:type="dcterms:W3CDTF">2025-06-09T19:19:00Z</dcterms:modified>
</cp:coreProperties>
</file>